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65" w:rsidRDefault="00701E65" w:rsidP="00701E65">
      <w:pPr>
        <w:spacing w:line="312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ТЕМИ РЕФЕРАТІВ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6F38">
        <w:rPr>
          <w:rFonts w:ascii="Times New Roman" w:hAnsi="Times New Roman"/>
          <w:bCs/>
          <w:sz w:val="28"/>
          <w:szCs w:val="28"/>
        </w:rPr>
        <w:t>Інновації та ци</w:t>
      </w:r>
      <w:r>
        <w:rPr>
          <w:rFonts w:ascii="Times New Roman" w:hAnsi="Times New Roman"/>
          <w:bCs/>
          <w:sz w:val="28"/>
          <w:szCs w:val="28"/>
        </w:rPr>
        <w:t>клічність економічного розвитку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6F38">
        <w:rPr>
          <w:rFonts w:ascii="Times New Roman" w:hAnsi="Times New Roman"/>
          <w:bCs/>
          <w:sz w:val="28"/>
          <w:szCs w:val="28"/>
        </w:rPr>
        <w:t>Ключові</w:t>
      </w:r>
      <w:r>
        <w:rPr>
          <w:rFonts w:ascii="Times New Roman" w:hAnsi="Times New Roman"/>
          <w:bCs/>
          <w:sz w:val="28"/>
          <w:szCs w:val="28"/>
        </w:rPr>
        <w:t xml:space="preserve"> поняття інноваційного розвитку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 xml:space="preserve">Інноваційна діяльність. </w:t>
      </w:r>
      <w:r w:rsidRPr="00AC3059">
        <w:rPr>
          <w:rFonts w:ascii="Times New Roman" w:hAnsi="Times New Roman"/>
          <w:bCs/>
          <w:sz w:val="28"/>
          <w:szCs w:val="28"/>
        </w:rPr>
        <w:t>Теорії інноваційного розвитку.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AC3059">
        <w:rPr>
          <w:rFonts w:ascii="Times New Roman" w:hAnsi="Times New Roman"/>
          <w:bCs/>
          <w:sz w:val="28"/>
          <w:szCs w:val="28"/>
        </w:rPr>
        <w:t>правління інноваційним розвитком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Інфраструктура ринку інновацій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6F38">
        <w:rPr>
          <w:rFonts w:ascii="Times New Roman" w:hAnsi="Times New Roman"/>
          <w:bCs/>
          <w:sz w:val="28"/>
          <w:szCs w:val="28"/>
        </w:rPr>
        <w:t>Вимірювання рівня інноваційного розвитку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</w:t>
      </w:r>
      <w:r w:rsidRPr="006F6F38">
        <w:rPr>
          <w:rFonts w:ascii="Times New Roman" w:hAnsi="Times New Roman"/>
          <w:bCs/>
          <w:sz w:val="28"/>
          <w:szCs w:val="28"/>
        </w:rPr>
        <w:t>инники формування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6F38">
        <w:rPr>
          <w:rFonts w:ascii="Times New Roman" w:hAnsi="Times New Roman"/>
          <w:bCs/>
          <w:sz w:val="28"/>
          <w:szCs w:val="28"/>
        </w:rPr>
        <w:t>рівня інноваційного розвитку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6F38">
        <w:rPr>
          <w:rFonts w:ascii="Times New Roman" w:hAnsi="Times New Roman"/>
          <w:bCs/>
          <w:sz w:val="28"/>
          <w:szCs w:val="28"/>
        </w:rPr>
        <w:t>Сучасні організацій</w:t>
      </w:r>
      <w:r>
        <w:rPr>
          <w:rFonts w:ascii="Times New Roman" w:hAnsi="Times New Roman"/>
          <w:bCs/>
          <w:sz w:val="28"/>
          <w:szCs w:val="28"/>
        </w:rPr>
        <w:t>ні форми інноваційного розвитку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6F38">
        <w:rPr>
          <w:rFonts w:ascii="Times New Roman" w:hAnsi="Times New Roman"/>
          <w:bCs/>
          <w:sz w:val="28"/>
          <w:szCs w:val="28"/>
        </w:rPr>
        <w:t>Глобальні науково-технічні та інформаційні к</w:t>
      </w:r>
      <w:r>
        <w:rPr>
          <w:rFonts w:ascii="Times New Roman" w:hAnsi="Times New Roman"/>
          <w:bCs/>
          <w:sz w:val="28"/>
          <w:szCs w:val="28"/>
        </w:rPr>
        <w:t>омунікації в інноваційній сфері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Інфраструктура ринку інновацій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>Державна підтр</w:t>
      </w:r>
      <w:r>
        <w:rPr>
          <w:rFonts w:ascii="Times New Roman" w:hAnsi="Times New Roman"/>
          <w:sz w:val="28"/>
          <w:szCs w:val="28"/>
        </w:rPr>
        <w:t>имка інноваційного підприємства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Style w:val="a4"/>
          <w:rFonts w:eastAsia="Calibri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>Національні інноваційні системи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>Інноваційний розвиток підприємств</w:t>
      </w:r>
      <w:r w:rsidRPr="006F6F38">
        <w:rPr>
          <w:rFonts w:ascii="Times New Roman" w:hAnsi="Times New Roman"/>
          <w:bCs/>
          <w:sz w:val="28"/>
          <w:szCs w:val="28"/>
        </w:rPr>
        <w:t xml:space="preserve"> 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Маркетингове дослідження ринку інновацій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 xml:space="preserve">Стратегії та бізнес-моделі </w:t>
      </w:r>
      <w:r w:rsidRPr="006F6F38">
        <w:rPr>
          <w:rFonts w:ascii="Times New Roman" w:hAnsi="Times New Roman"/>
          <w:bCs/>
          <w:sz w:val="28"/>
          <w:szCs w:val="28"/>
        </w:rPr>
        <w:t>інноваційного розвитку</w:t>
      </w:r>
      <w:r w:rsidRPr="006F6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>Інно</w:t>
      </w:r>
      <w:r>
        <w:rPr>
          <w:rFonts w:ascii="Times New Roman" w:hAnsi="Times New Roman"/>
          <w:sz w:val="28"/>
          <w:szCs w:val="28"/>
        </w:rPr>
        <w:t>ваційний потенціал підприємства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 оцінки інноваційного потенціалу підприємств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>Інвестиційне забезпечення інно</w:t>
      </w:r>
      <w:r>
        <w:rPr>
          <w:rFonts w:ascii="Times New Roman" w:hAnsi="Times New Roman"/>
          <w:sz w:val="28"/>
          <w:szCs w:val="28"/>
        </w:rPr>
        <w:t>ваційного розвитку підприємства</w:t>
      </w:r>
    </w:p>
    <w:p w:rsidR="00701E65" w:rsidRPr="00AC3059" w:rsidRDefault="00701E65" w:rsidP="00701E65">
      <w:pPr>
        <w:pStyle w:val="a3"/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Мотиваційний механізм активізації інноваційних процесів.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Види і джерела фінансування інноваційного проекту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59">
        <w:rPr>
          <w:rFonts w:ascii="Times New Roman" w:hAnsi="Times New Roman"/>
          <w:sz w:val="28"/>
          <w:szCs w:val="28"/>
        </w:rPr>
        <w:t>Венчурне фінансування інноваційного розвитку підприємства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>Ризики в інноваційні</w:t>
      </w:r>
      <w:r>
        <w:rPr>
          <w:rFonts w:ascii="Times New Roman" w:hAnsi="Times New Roman"/>
          <w:sz w:val="28"/>
          <w:szCs w:val="28"/>
        </w:rPr>
        <w:t>й діяльності та управління ними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Оцінювання ризиків інноваційної діяльності й </w:t>
      </w:r>
      <w:r w:rsidRPr="00AD4C1E">
        <w:rPr>
          <w:rFonts w:ascii="Times New Roman" w:hAnsi="Times New Roman"/>
          <w:spacing w:val="-4"/>
          <w:sz w:val="28"/>
          <w:szCs w:val="28"/>
        </w:rPr>
        <w:t>методи їх зниження</w:t>
      </w:r>
    </w:p>
    <w:p w:rsidR="00701E65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F38">
        <w:rPr>
          <w:rFonts w:ascii="Times New Roman" w:hAnsi="Times New Roman"/>
          <w:sz w:val="28"/>
          <w:szCs w:val="28"/>
        </w:rPr>
        <w:t xml:space="preserve">Охорона прав та економіка інтелектуальної власності </w:t>
      </w:r>
    </w:p>
    <w:p w:rsidR="00701E65" w:rsidRPr="006F6F38" w:rsidRDefault="00701E65" w:rsidP="00701E65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F6F38">
        <w:rPr>
          <w:rFonts w:ascii="Times New Roman" w:hAnsi="Times New Roman"/>
          <w:sz w:val="28"/>
          <w:szCs w:val="28"/>
        </w:rPr>
        <w:t xml:space="preserve">иди економічної </w:t>
      </w:r>
      <w:r>
        <w:rPr>
          <w:rFonts w:ascii="Times New Roman" w:hAnsi="Times New Roman"/>
          <w:sz w:val="28"/>
          <w:szCs w:val="28"/>
        </w:rPr>
        <w:t>безпеки інноваційної діяльності</w:t>
      </w:r>
      <w:bookmarkStart w:id="0" w:name="_GoBack"/>
      <w:bookmarkEnd w:id="0"/>
    </w:p>
    <w:sectPr w:rsidR="00701E65" w:rsidRPr="006F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0F9"/>
    <w:multiLevelType w:val="hybridMultilevel"/>
    <w:tmpl w:val="B0BE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AE34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0F3F"/>
    <w:multiLevelType w:val="hybridMultilevel"/>
    <w:tmpl w:val="05E6A2A8"/>
    <w:lvl w:ilvl="0" w:tplc="270095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65"/>
    <w:rsid w:val="0037079A"/>
    <w:rsid w:val="00701E65"/>
    <w:rsid w:val="008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9251"/>
  <w15:chartTrackingRefBased/>
  <w15:docId w15:val="{02839E87-08ED-4A13-8E9F-6B2C9F25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6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65"/>
    <w:pPr>
      <w:ind w:left="720"/>
      <w:contextualSpacing/>
    </w:pPr>
  </w:style>
  <w:style w:type="character" w:customStyle="1" w:styleId="a4">
    <w:name w:val="Основной текст + Полужирный"/>
    <w:rsid w:val="00701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2020-10-20T18:28:00Z</dcterms:created>
  <dcterms:modified xsi:type="dcterms:W3CDTF">2020-10-20T18:29:00Z</dcterms:modified>
</cp:coreProperties>
</file>