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65094" w14:textId="77777777" w:rsidR="00B936B0" w:rsidRPr="00B936B0" w:rsidRDefault="00B936B0" w:rsidP="00B936B0">
      <w:pPr>
        <w:ind w:firstLine="567"/>
        <w:jc w:val="center"/>
        <w:rPr>
          <w:rFonts w:eastAsia="Times New Roman"/>
          <w:b/>
          <w:bCs/>
          <w:kern w:val="0"/>
          <w:sz w:val="28"/>
          <w:szCs w:val="28"/>
          <w:lang w:val="ru-RU" w:eastAsia="ru-RU"/>
          <w14:ligatures w14:val="none"/>
        </w:rPr>
      </w:pPr>
      <w:r w:rsidRPr="00B936B0">
        <w:rPr>
          <w:rFonts w:eastAsia="Times New Roman"/>
          <w:b/>
          <w:bCs/>
          <w:kern w:val="0"/>
          <w:sz w:val="28"/>
          <w:szCs w:val="28"/>
          <w:lang w:val="ru-RU" w:eastAsia="ru-RU"/>
          <w14:ligatures w14:val="none"/>
        </w:rPr>
        <w:t>Разработка схемы базирования составных частей лонжерона РН</w:t>
      </w:r>
    </w:p>
    <w:p w14:paraId="345E0506" w14:textId="77777777" w:rsidR="00B936B0" w:rsidRPr="00B936B0" w:rsidRDefault="00B936B0" w:rsidP="00B936B0">
      <w:pPr>
        <w:ind w:firstLine="720"/>
        <w:jc w:val="center"/>
        <w:rPr>
          <w:rFonts w:eastAsia="Times New Roman"/>
          <w:b/>
          <w:bCs/>
          <w:kern w:val="0"/>
          <w:sz w:val="28"/>
          <w:szCs w:val="28"/>
          <w:lang w:val="ru-RU" w:eastAsia="ru-RU"/>
          <w14:ligatures w14:val="none"/>
        </w:rPr>
      </w:pPr>
    </w:p>
    <w:p w14:paraId="15F3870E" w14:textId="77777777" w:rsidR="00B936B0" w:rsidRPr="00B936B0" w:rsidRDefault="00B936B0" w:rsidP="00B936B0">
      <w:pPr>
        <w:ind w:firstLine="567"/>
        <w:jc w:val="both"/>
        <w:rPr>
          <w:rFonts w:eastAsia="Times New Roman"/>
          <w:b/>
          <w:kern w:val="0"/>
          <w:sz w:val="28"/>
          <w:szCs w:val="28"/>
          <w:lang w:val="ru-RU" w:eastAsia="ru-RU"/>
          <w14:ligatures w14:val="none"/>
        </w:rPr>
      </w:pPr>
      <w:r w:rsidRPr="00B936B0">
        <w:rPr>
          <w:rFonts w:eastAsia="Times New Roman"/>
          <w:kern w:val="0"/>
          <w:sz w:val="28"/>
          <w:szCs w:val="28"/>
          <w:lang w:val="ru-RU" w:eastAsia="ru-RU"/>
          <w14:ligatures w14:val="none"/>
        </w:rPr>
        <w:t>Схема базирования – это совокупность установочных баз необходимых и достаточных для однозначного базирования деталей в производстве с лишением их необходимого количества степеней свободы.</w:t>
      </w:r>
    </w:p>
    <w:p w14:paraId="3A90EFB0"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В собранном изделии каждый его элемент должен занимать относительно других элементов строго определенное положение. Для выполнения этого условия необходимо достигнуть определенности базирования каждого устанавливаемого элемента изделия, что обеспечивает требуемое качество геометрических контуров конструкции и сборочной единицы в целом.</w:t>
      </w:r>
    </w:p>
    <w:p w14:paraId="65481757"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В целях обеспечения точности сборки необходимо стремится к соблюдению трех основных принципов базирования:</w:t>
      </w:r>
    </w:p>
    <w:p w14:paraId="19B44DBC" w14:textId="77777777" w:rsidR="00B936B0" w:rsidRPr="00B936B0" w:rsidRDefault="00B936B0" w:rsidP="00B936B0">
      <w:pPr>
        <w:numPr>
          <w:ilvl w:val="0"/>
          <w:numId w:val="1"/>
        </w:numPr>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Единства баз (совмещения проектных баз с технологическими);</w:t>
      </w:r>
    </w:p>
    <w:p w14:paraId="3516D2B4" w14:textId="77777777" w:rsidR="00B936B0" w:rsidRPr="00B936B0" w:rsidRDefault="00B936B0" w:rsidP="00B936B0">
      <w:pPr>
        <w:numPr>
          <w:ilvl w:val="0"/>
          <w:numId w:val="1"/>
        </w:numPr>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Совмещения баз (выбор конструкторских баз в качестве технологических);</w:t>
      </w:r>
    </w:p>
    <w:p w14:paraId="479E2014" w14:textId="77777777" w:rsidR="00B936B0" w:rsidRPr="00B936B0" w:rsidRDefault="00B936B0" w:rsidP="00B936B0">
      <w:pPr>
        <w:numPr>
          <w:ilvl w:val="0"/>
          <w:numId w:val="1"/>
        </w:numPr>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Постоянства баз (выбранные конструкторские базы должны сохраняться на всех этапах сборки).</w:t>
      </w:r>
    </w:p>
    <w:p w14:paraId="18416D32"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При разработке схемы базирования необходимо выбирать на деталях и узлах базисные поверхности, по которым будет происходить установка и фиксация деталей, а также установить последовательность подачи деталей и узлов на сборку.</w:t>
      </w:r>
    </w:p>
    <w:p w14:paraId="2106C70C"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 xml:space="preserve">Рассмотрим схемы базирования деталей, входящих в сборку </w:t>
      </w:r>
      <w:proofErr w:type="gramStart"/>
      <w:r w:rsidRPr="00B936B0">
        <w:rPr>
          <w:rFonts w:eastAsia="Times New Roman"/>
          <w:kern w:val="0"/>
          <w:sz w:val="28"/>
          <w:szCs w:val="28"/>
          <w:lang w:val="ru-RU" w:eastAsia="ru-RU"/>
          <w14:ligatures w14:val="none"/>
        </w:rPr>
        <w:t>1-ого</w:t>
      </w:r>
      <w:proofErr w:type="gramEnd"/>
      <w:r w:rsidRPr="00B936B0">
        <w:rPr>
          <w:rFonts w:eastAsia="Times New Roman"/>
          <w:kern w:val="0"/>
          <w:sz w:val="28"/>
          <w:szCs w:val="28"/>
          <w:lang w:val="ru-RU" w:eastAsia="ru-RU"/>
          <w14:ligatures w14:val="none"/>
        </w:rPr>
        <w:t xml:space="preserve"> лонжерона РН.</w:t>
      </w:r>
    </w:p>
    <w:p w14:paraId="1C0ECD76"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1. Стенка устанавливается в приспособление, базируется по КФО, по контурам ложементов (рисунок 2.21).</w:t>
      </w:r>
    </w:p>
    <w:p w14:paraId="7EECE0E2" w14:textId="77777777" w:rsidR="00B936B0" w:rsidRPr="00B936B0" w:rsidRDefault="00B936B0" w:rsidP="00B936B0">
      <w:pPr>
        <w:ind w:firstLine="567"/>
        <w:jc w:val="both"/>
        <w:rPr>
          <w:rFonts w:eastAsia="Times New Roman"/>
          <w:kern w:val="0"/>
          <w:sz w:val="28"/>
          <w:szCs w:val="28"/>
          <w:lang w:val="ru-RU" w:eastAsia="ru-RU"/>
          <w14:ligatures w14:val="none"/>
        </w:rPr>
      </w:pPr>
    </w:p>
    <w:p w14:paraId="607C4712" w14:textId="77777777" w:rsidR="00B936B0" w:rsidRPr="00B936B0" w:rsidRDefault="00B936B0" w:rsidP="00B936B0">
      <w:pPr>
        <w:jc w:val="center"/>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object w:dxaOrig="18568" w:dyaOrig="6420" w14:anchorId="1F2E22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481.8pt;height:167.4pt" o:ole="">
            <v:imagedata r:id="rId5" o:title=""/>
          </v:shape>
          <o:OLEObject Type="Embed" ProgID="KOMPAS.FRW" ShapeID="_x0000_i1055" DrawAspect="Content" ObjectID="_1812880408" r:id="rId6"/>
        </w:object>
      </w:r>
    </w:p>
    <w:p w14:paraId="1ABF58E1" w14:textId="77777777" w:rsidR="00B936B0" w:rsidRPr="00B936B0" w:rsidRDefault="00B936B0" w:rsidP="00B936B0">
      <w:pPr>
        <w:ind w:firstLine="567"/>
        <w:jc w:val="both"/>
        <w:rPr>
          <w:rFonts w:eastAsia="Times New Roman"/>
          <w:kern w:val="0"/>
          <w:sz w:val="28"/>
          <w:szCs w:val="28"/>
          <w:lang w:val="ru-RU" w:eastAsia="ru-RU"/>
          <w14:ligatures w14:val="none"/>
        </w:rPr>
      </w:pPr>
    </w:p>
    <w:p w14:paraId="39C17353" w14:textId="77777777" w:rsidR="00B936B0" w:rsidRPr="00B936B0" w:rsidRDefault="00B936B0" w:rsidP="00B936B0">
      <w:pPr>
        <w:ind w:firstLine="567"/>
        <w:jc w:val="center"/>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Рисунок 2.21 – Схема базирования стенки</w:t>
      </w:r>
    </w:p>
    <w:p w14:paraId="4D720AD9"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2. Пояса лонжерона устанавливаются в приспособление, базируются по стапельной плите, по контурам ложементов и фиксируются к ним при помощи прижимов (рисунок 2.22).</w:t>
      </w:r>
    </w:p>
    <w:p w14:paraId="2B16FC8D" w14:textId="77777777" w:rsidR="00B936B0" w:rsidRPr="00B936B0" w:rsidRDefault="00B936B0" w:rsidP="00B936B0">
      <w:pPr>
        <w:jc w:val="both"/>
        <w:rPr>
          <w:rFonts w:eastAsia="Times New Roman"/>
          <w:kern w:val="0"/>
          <w:sz w:val="28"/>
          <w:szCs w:val="28"/>
          <w:lang w:val="ru-RU" w:eastAsia="ru-RU"/>
          <w14:ligatures w14:val="none"/>
        </w:rPr>
      </w:pPr>
    </w:p>
    <w:p w14:paraId="2BE37F45" w14:textId="77777777" w:rsidR="00B936B0" w:rsidRPr="00B936B0" w:rsidRDefault="00B936B0" w:rsidP="00B936B0">
      <w:pPr>
        <w:jc w:val="center"/>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object w:dxaOrig="10330" w:dyaOrig="10811" w14:anchorId="47FDA493">
          <v:shape id="_x0000_i1056" type="#_x0000_t75" style="width:251.4pt;height:261pt" o:ole="">
            <v:imagedata r:id="rId7" o:title=""/>
          </v:shape>
          <o:OLEObject Type="Embed" ProgID="KOMPAS.FRW" ShapeID="_x0000_i1056" DrawAspect="Content" ObjectID="_1812880409" r:id="rId8"/>
        </w:object>
      </w:r>
    </w:p>
    <w:p w14:paraId="51964FEF" w14:textId="77777777" w:rsidR="00B936B0" w:rsidRPr="00B936B0" w:rsidRDefault="00B936B0" w:rsidP="00B936B0">
      <w:pPr>
        <w:jc w:val="center"/>
        <w:rPr>
          <w:rFonts w:eastAsia="Times New Roman"/>
          <w:kern w:val="0"/>
          <w:sz w:val="28"/>
          <w:szCs w:val="28"/>
          <w:lang w:val="ru-RU" w:eastAsia="ru-RU"/>
          <w14:ligatures w14:val="none"/>
        </w:rPr>
      </w:pPr>
    </w:p>
    <w:p w14:paraId="0E8563D0" w14:textId="77777777" w:rsidR="00B936B0" w:rsidRPr="00B936B0" w:rsidRDefault="00B936B0" w:rsidP="00B936B0">
      <w:pPr>
        <w:jc w:val="center"/>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Рисунок 2.22 – Схема базирования поясов</w:t>
      </w:r>
    </w:p>
    <w:p w14:paraId="2E52C9D4" w14:textId="77777777" w:rsidR="00B936B0" w:rsidRPr="00B936B0" w:rsidRDefault="00B936B0" w:rsidP="00B936B0">
      <w:pPr>
        <w:jc w:val="center"/>
        <w:rPr>
          <w:rFonts w:eastAsia="Times New Roman"/>
          <w:kern w:val="0"/>
          <w:sz w:val="28"/>
          <w:szCs w:val="28"/>
          <w:lang w:val="ru-RU" w:eastAsia="ru-RU"/>
          <w14:ligatures w14:val="none"/>
        </w:rPr>
      </w:pPr>
    </w:p>
    <w:p w14:paraId="39158463"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3. Стойки устанавливают на стенку и базируются по СО, крепятся при помощи прижимов (рисунок 2.23).</w:t>
      </w:r>
    </w:p>
    <w:p w14:paraId="0984908D" w14:textId="77777777" w:rsidR="00B936B0" w:rsidRPr="00B936B0" w:rsidRDefault="00B936B0" w:rsidP="00B936B0">
      <w:pPr>
        <w:ind w:firstLine="567"/>
        <w:jc w:val="both"/>
        <w:rPr>
          <w:rFonts w:eastAsia="Times New Roman"/>
          <w:kern w:val="0"/>
          <w:sz w:val="28"/>
          <w:szCs w:val="28"/>
          <w:lang w:val="ru-RU" w:eastAsia="ru-RU"/>
          <w14:ligatures w14:val="none"/>
        </w:rPr>
      </w:pPr>
    </w:p>
    <w:p w14:paraId="3DAA28BF" w14:textId="77777777" w:rsidR="00B936B0" w:rsidRPr="00B936B0" w:rsidRDefault="00B936B0" w:rsidP="00B936B0">
      <w:pPr>
        <w:ind w:firstLine="567"/>
        <w:jc w:val="center"/>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object w:dxaOrig="4106" w:dyaOrig="5081" w14:anchorId="689F7F21">
          <v:shape id="_x0000_i1057" type="#_x0000_t75" style="width:206.4pt;height:256.8pt" o:ole="">
            <v:imagedata r:id="rId9" o:title=""/>
          </v:shape>
          <o:OLEObject Type="Embed" ProgID="KOMPAS.FRW" ShapeID="_x0000_i1057" DrawAspect="Content" ObjectID="_1812880410" r:id="rId10"/>
        </w:object>
      </w:r>
    </w:p>
    <w:p w14:paraId="43E9F1B7" w14:textId="77777777" w:rsidR="00B936B0" w:rsidRPr="00B936B0" w:rsidRDefault="00B936B0" w:rsidP="00B936B0">
      <w:pPr>
        <w:ind w:firstLine="567"/>
        <w:jc w:val="center"/>
        <w:rPr>
          <w:rFonts w:eastAsia="Times New Roman"/>
          <w:kern w:val="0"/>
          <w:sz w:val="28"/>
          <w:szCs w:val="28"/>
          <w:lang w:val="ru-RU" w:eastAsia="ru-RU"/>
          <w14:ligatures w14:val="none"/>
        </w:rPr>
      </w:pPr>
    </w:p>
    <w:p w14:paraId="00EADA84" w14:textId="77777777" w:rsidR="00B936B0" w:rsidRPr="00B936B0" w:rsidRDefault="00B936B0" w:rsidP="00B936B0">
      <w:pPr>
        <w:ind w:firstLine="567"/>
        <w:jc w:val="center"/>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Рисунок 2.23 – Схема базирования стойки</w:t>
      </w:r>
    </w:p>
    <w:p w14:paraId="4CCDB60C"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4. Кронштейны устанавливают на стенку и базируются по ОСБ (рисунок 2.24).</w:t>
      </w:r>
    </w:p>
    <w:p w14:paraId="0ACDB7C4" w14:textId="77777777" w:rsidR="00B936B0" w:rsidRPr="00B936B0" w:rsidRDefault="00B936B0" w:rsidP="00B936B0">
      <w:pPr>
        <w:ind w:firstLine="567"/>
        <w:jc w:val="both"/>
        <w:rPr>
          <w:rFonts w:eastAsia="Times New Roman"/>
          <w:kern w:val="0"/>
          <w:sz w:val="28"/>
          <w:szCs w:val="28"/>
          <w:lang w:val="ru-RU" w:eastAsia="ru-RU"/>
          <w14:ligatures w14:val="none"/>
        </w:rPr>
      </w:pPr>
    </w:p>
    <w:p w14:paraId="110F8B22" w14:textId="77777777" w:rsidR="00B936B0" w:rsidRPr="00B936B0" w:rsidRDefault="00B936B0" w:rsidP="00B936B0">
      <w:pPr>
        <w:ind w:firstLine="567"/>
        <w:jc w:val="center"/>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object w:dxaOrig="4997" w:dyaOrig="3406" w14:anchorId="49DD0C20">
          <v:shape id="_x0000_i1058" type="#_x0000_t75" style="width:250.2pt;height:169.8pt" o:ole="">
            <v:imagedata r:id="rId11" o:title=""/>
          </v:shape>
          <o:OLEObject Type="Embed" ProgID="KOMPAS.FRW" ShapeID="_x0000_i1058" DrawAspect="Content" ObjectID="_1812880411" r:id="rId12"/>
        </w:object>
      </w:r>
    </w:p>
    <w:p w14:paraId="1C596248" w14:textId="77777777" w:rsidR="00B936B0" w:rsidRPr="00B936B0" w:rsidRDefault="00B936B0" w:rsidP="00B936B0">
      <w:pPr>
        <w:ind w:firstLine="567"/>
        <w:jc w:val="center"/>
        <w:rPr>
          <w:rFonts w:eastAsia="Times New Roman"/>
          <w:kern w:val="0"/>
          <w:sz w:val="28"/>
          <w:szCs w:val="28"/>
          <w:lang w:val="ru-RU" w:eastAsia="ru-RU"/>
          <w14:ligatures w14:val="none"/>
        </w:rPr>
      </w:pPr>
    </w:p>
    <w:p w14:paraId="2C1C3036" w14:textId="77777777" w:rsidR="00B936B0" w:rsidRPr="00B936B0" w:rsidRDefault="00B936B0" w:rsidP="00B936B0">
      <w:pPr>
        <w:ind w:firstLine="567"/>
        <w:jc w:val="center"/>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Рисунок 2.24 – Схема базирования кронштейна</w:t>
      </w:r>
    </w:p>
    <w:p w14:paraId="5072491B" w14:textId="77777777" w:rsidR="00B936B0" w:rsidRPr="00B936B0" w:rsidRDefault="00B936B0" w:rsidP="00B936B0">
      <w:pPr>
        <w:ind w:firstLine="567"/>
        <w:jc w:val="both"/>
        <w:rPr>
          <w:rFonts w:eastAsia="Times New Roman"/>
          <w:kern w:val="0"/>
          <w:sz w:val="28"/>
          <w:szCs w:val="28"/>
          <w:lang w:val="ru-RU" w:eastAsia="ru-RU"/>
          <w14:ligatures w14:val="none"/>
        </w:rPr>
      </w:pPr>
    </w:p>
    <w:p w14:paraId="4B6B6135" w14:textId="77777777" w:rsidR="00B936B0" w:rsidRPr="00B936B0" w:rsidRDefault="00B936B0" w:rsidP="00B936B0">
      <w:pPr>
        <w:ind w:firstLine="567"/>
        <w:jc w:val="both"/>
        <w:rPr>
          <w:rFonts w:eastAsia="Times New Roman"/>
          <w:b/>
          <w:bCs/>
          <w:kern w:val="0"/>
          <w:sz w:val="28"/>
          <w:szCs w:val="28"/>
          <w:lang w:val="ru-RU" w:eastAsia="ru-RU"/>
          <w14:ligatures w14:val="none"/>
        </w:rPr>
      </w:pPr>
      <w:r w:rsidRPr="00B936B0">
        <w:rPr>
          <w:rFonts w:eastAsia="Times New Roman"/>
          <w:b/>
          <w:bCs/>
          <w:kern w:val="0"/>
          <w:sz w:val="28"/>
          <w:szCs w:val="28"/>
          <w:lang w:val="ru-RU" w:eastAsia="ru-RU"/>
          <w14:ligatures w14:val="none"/>
        </w:rPr>
        <w:t>2.3.7 Проектирование укрупненного технологического процесса сборки лонжерона РН</w:t>
      </w:r>
    </w:p>
    <w:p w14:paraId="717D0445" w14:textId="77777777" w:rsidR="00B936B0" w:rsidRPr="00B936B0" w:rsidRDefault="00B936B0" w:rsidP="00B936B0">
      <w:pPr>
        <w:tabs>
          <w:tab w:val="left" w:pos="0"/>
        </w:tabs>
        <w:jc w:val="center"/>
        <w:rPr>
          <w:rFonts w:eastAsia="Times New Roman"/>
          <w:b/>
          <w:bCs/>
          <w:kern w:val="0"/>
          <w:sz w:val="28"/>
          <w:szCs w:val="28"/>
          <w:lang w:val="ru-RU" w:eastAsia="ru-RU"/>
          <w14:ligatures w14:val="none"/>
        </w:rPr>
      </w:pPr>
    </w:p>
    <w:p w14:paraId="6419B8FC" w14:textId="77777777" w:rsidR="00B936B0" w:rsidRPr="00B936B0" w:rsidRDefault="00B936B0" w:rsidP="00B936B0">
      <w:pPr>
        <w:tabs>
          <w:tab w:val="left" w:pos="0"/>
        </w:tabs>
        <w:ind w:firstLine="567"/>
        <w:jc w:val="both"/>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Технологический процесс сборки – это последовательность установки в сборочное положение деталей, узлов, панелей, их фиксации и соединения между собой способами, предусмотренными чертежом. ТП сборки определяет специальности, разряды и количество рабочих, а также нормы времени, инструмент и оборудование, используемые при сборке.</w:t>
      </w:r>
    </w:p>
    <w:p w14:paraId="49DA875E" w14:textId="77777777" w:rsidR="00B936B0" w:rsidRPr="00B936B0" w:rsidRDefault="00B936B0" w:rsidP="00B936B0">
      <w:pPr>
        <w:tabs>
          <w:tab w:val="left" w:pos="0"/>
        </w:tabs>
        <w:ind w:firstLine="567"/>
        <w:jc w:val="both"/>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Для разработки технологического процесса сборки используются следующие исходные данные: конструкторский чертеж и технические условия на сборку, программа и объем выпуска изделий, директивные технологические материалы и входящие в них схемы сборки и увязки.</w:t>
      </w:r>
    </w:p>
    <w:p w14:paraId="5F880999" w14:textId="77777777" w:rsidR="00B936B0" w:rsidRPr="00B936B0" w:rsidRDefault="00B936B0" w:rsidP="00B936B0">
      <w:pPr>
        <w:tabs>
          <w:tab w:val="left" w:pos="0"/>
        </w:tabs>
        <w:ind w:firstLine="567"/>
        <w:jc w:val="both"/>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Согласно схеме базирования составных частей лонжерона, а также схеме сборки и увязки заготовительной и сборочной оснастки запишем укрупненный ТП сборки лонжерона РН в виде таблицы 2.3.</w:t>
      </w:r>
    </w:p>
    <w:p w14:paraId="00E5145E" w14:textId="77777777" w:rsidR="00B936B0" w:rsidRPr="00B936B0" w:rsidRDefault="00B936B0" w:rsidP="00B936B0">
      <w:pPr>
        <w:tabs>
          <w:tab w:val="left" w:pos="0"/>
        </w:tabs>
        <w:ind w:firstLine="180"/>
        <w:jc w:val="both"/>
        <w:rPr>
          <w:rFonts w:eastAsia="Times New Roman"/>
          <w:bCs/>
          <w:kern w:val="0"/>
          <w:sz w:val="28"/>
          <w:szCs w:val="28"/>
          <w:lang w:val="ru-RU" w:eastAsia="ru-RU"/>
          <w14:ligatures w14:val="none"/>
        </w:rPr>
      </w:pPr>
    </w:p>
    <w:p w14:paraId="6F4B0F32" w14:textId="77777777" w:rsidR="00B936B0" w:rsidRPr="00B936B0" w:rsidRDefault="00B936B0" w:rsidP="00B936B0">
      <w:pPr>
        <w:jc w:val="both"/>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Таблица 2.3 – Укрупненный технологический процесс сборки лонжерона РН</w:t>
      </w:r>
    </w:p>
    <w:p w14:paraId="2D92E215" w14:textId="77777777" w:rsidR="00B936B0" w:rsidRPr="00B936B0" w:rsidRDefault="00B936B0" w:rsidP="00B936B0">
      <w:pPr>
        <w:tabs>
          <w:tab w:val="left" w:pos="0"/>
        </w:tabs>
        <w:jc w:val="both"/>
        <w:rPr>
          <w:rFonts w:eastAsia="Times New Roman"/>
          <w:bCs/>
          <w:kern w:val="0"/>
          <w:sz w:val="28"/>
          <w:szCs w:val="28"/>
          <w:lang w:val="ru-RU" w:eastAsia="ru-RU"/>
          <w14:ligatures w14:val="none"/>
        </w:rPr>
      </w:pPr>
    </w:p>
    <w:tbl>
      <w:tblPr>
        <w:tblStyle w:val="ae"/>
        <w:tblW w:w="0" w:type="auto"/>
        <w:tblLayout w:type="fixed"/>
        <w:tblLook w:val="04A0" w:firstRow="1" w:lastRow="0" w:firstColumn="1" w:lastColumn="0" w:noHBand="0" w:noVBand="1"/>
      </w:tblPr>
      <w:tblGrid>
        <w:gridCol w:w="1384"/>
        <w:gridCol w:w="5954"/>
        <w:gridCol w:w="2515"/>
      </w:tblGrid>
      <w:tr w:rsidR="00B936B0" w:rsidRPr="00B936B0" w14:paraId="356F8650" w14:textId="77777777" w:rsidTr="008A1905">
        <w:tc>
          <w:tcPr>
            <w:tcW w:w="1384" w:type="dxa"/>
          </w:tcPr>
          <w:p w14:paraId="76F81AD0" w14:textId="77777777" w:rsidR="00B936B0" w:rsidRPr="00B936B0" w:rsidRDefault="00B936B0" w:rsidP="00B936B0">
            <w:pPr>
              <w:tabs>
                <w:tab w:val="left" w:pos="0"/>
              </w:tabs>
              <w:jc w:val="center"/>
              <w:rPr>
                <w:rFonts w:eastAsia="Times New Roman"/>
                <w:bCs/>
                <w:sz w:val="28"/>
                <w:szCs w:val="28"/>
              </w:rPr>
            </w:pPr>
            <w:r w:rsidRPr="00B936B0">
              <w:rPr>
                <w:rFonts w:eastAsia="Times New Roman"/>
                <w:bCs/>
                <w:sz w:val="28"/>
                <w:szCs w:val="28"/>
              </w:rPr>
              <w:t>Номер</w:t>
            </w:r>
          </w:p>
          <w:p w14:paraId="27299FF1" w14:textId="77777777" w:rsidR="00B936B0" w:rsidRPr="00B936B0" w:rsidRDefault="00B936B0" w:rsidP="00B936B0">
            <w:pPr>
              <w:tabs>
                <w:tab w:val="left" w:pos="0"/>
              </w:tabs>
              <w:jc w:val="center"/>
              <w:rPr>
                <w:rFonts w:eastAsia="Times New Roman"/>
                <w:bCs/>
                <w:sz w:val="28"/>
                <w:szCs w:val="28"/>
              </w:rPr>
            </w:pPr>
            <w:r w:rsidRPr="00B936B0">
              <w:rPr>
                <w:rFonts w:eastAsia="Times New Roman"/>
                <w:bCs/>
                <w:sz w:val="28"/>
                <w:szCs w:val="28"/>
              </w:rPr>
              <w:t>операции</w:t>
            </w:r>
          </w:p>
        </w:tc>
        <w:tc>
          <w:tcPr>
            <w:tcW w:w="5954" w:type="dxa"/>
          </w:tcPr>
          <w:p w14:paraId="02E99621" w14:textId="77777777" w:rsidR="00B936B0" w:rsidRPr="00B936B0" w:rsidRDefault="00B936B0" w:rsidP="00B936B0">
            <w:pPr>
              <w:tabs>
                <w:tab w:val="left" w:pos="0"/>
              </w:tabs>
              <w:jc w:val="center"/>
              <w:rPr>
                <w:rFonts w:eastAsia="Times New Roman"/>
                <w:bCs/>
                <w:sz w:val="28"/>
                <w:szCs w:val="28"/>
              </w:rPr>
            </w:pPr>
            <w:r w:rsidRPr="00B936B0">
              <w:rPr>
                <w:rFonts w:eastAsia="Times New Roman"/>
                <w:bCs/>
                <w:sz w:val="28"/>
                <w:szCs w:val="28"/>
              </w:rPr>
              <w:t>Содержание операции</w:t>
            </w:r>
          </w:p>
        </w:tc>
        <w:tc>
          <w:tcPr>
            <w:tcW w:w="2515" w:type="dxa"/>
          </w:tcPr>
          <w:p w14:paraId="56311E98" w14:textId="77777777" w:rsidR="00B936B0" w:rsidRPr="00B936B0" w:rsidRDefault="00B936B0" w:rsidP="00B936B0">
            <w:pPr>
              <w:tabs>
                <w:tab w:val="left" w:pos="0"/>
              </w:tabs>
              <w:jc w:val="center"/>
              <w:rPr>
                <w:rFonts w:eastAsia="Times New Roman"/>
                <w:bCs/>
                <w:sz w:val="28"/>
                <w:szCs w:val="28"/>
              </w:rPr>
            </w:pPr>
            <w:r w:rsidRPr="00B936B0">
              <w:rPr>
                <w:rFonts w:eastAsia="Times New Roman"/>
                <w:bCs/>
                <w:sz w:val="28"/>
                <w:szCs w:val="28"/>
              </w:rPr>
              <w:t>Оборудование и инструмент</w:t>
            </w:r>
          </w:p>
        </w:tc>
      </w:tr>
      <w:tr w:rsidR="00B936B0" w:rsidRPr="00B936B0" w14:paraId="23545F81" w14:textId="77777777" w:rsidTr="008A1905">
        <w:tc>
          <w:tcPr>
            <w:tcW w:w="1384" w:type="dxa"/>
          </w:tcPr>
          <w:p w14:paraId="1280746C" w14:textId="77777777" w:rsidR="00B936B0" w:rsidRPr="00B936B0" w:rsidRDefault="00B936B0" w:rsidP="00B936B0">
            <w:pPr>
              <w:tabs>
                <w:tab w:val="left" w:pos="0"/>
              </w:tabs>
              <w:jc w:val="center"/>
              <w:rPr>
                <w:rFonts w:eastAsia="Times New Roman"/>
                <w:bCs/>
                <w:sz w:val="28"/>
                <w:szCs w:val="28"/>
              </w:rPr>
            </w:pPr>
            <w:r w:rsidRPr="00B936B0">
              <w:rPr>
                <w:rFonts w:eastAsia="Times New Roman"/>
                <w:bCs/>
                <w:sz w:val="28"/>
                <w:szCs w:val="28"/>
              </w:rPr>
              <w:t>005</w:t>
            </w:r>
          </w:p>
        </w:tc>
        <w:tc>
          <w:tcPr>
            <w:tcW w:w="5954" w:type="dxa"/>
          </w:tcPr>
          <w:p w14:paraId="64FF000A"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Подготовить приспособление к работе. Проверить комплектность входящих деталей и отсутствие на деталях механических повреждений.</w:t>
            </w:r>
          </w:p>
        </w:tc>
        <w:tc>
          <w:tcPr>
            <w:tcW w:w="2515" w:type="dxa"/>
          </w:tcPr>
          <w:p w14:paraId="25B1714D" w14:textId="77777777" w:rsidR="00B936B0" w:rsidRPr="00B936B0" w:rsidRDefault="00B936B0" w:rsidP="00B936B0">
            <w:pPr>
              <w:tabs>
                <w:tab w:val="left" w:pos="0"/>
              </w:tabs>
              <w:jc w:val="both"/>
              <w:rPr>
                <w:rFonts w:eastAsia="Times New Roman"/>
                <w:bCs/>
                <w:sz w:val="28"/>
                <w:szCs w:val="28"/>
              </w:rPr>
            </w:pPr>
          </w:p>
        </w:tc>
      </w:tr>
      <w:tr w:rsidR="00B936B0" w:rsidRPr="00B936B0" w14:paraId="788B8203" w14:textId="77777777" w:rsidTr="008A1905">
        <w:tc>
          <w:tcPr>
            <w:tcW w:w="1384" w:type="dxa"/>
          </w:tcPr>
          <w:p w14:paraId="76E0AB1B" w14:textId="77777777" w:rsidR="00B936B0" w:rsidRPr="00B936B0" w:rsidRDefault="00B936B0" w:rsidP="00B936B0">
            <w:pPr>
              <w:tabs>
                <w:tab w:val="left" w:pos="0"/>
              </w:tabs>
              <w:jc w:val="center"/>
              <w:rPr>
                <w:rFonts w:eastAsia="Times New Roman"/>
                <w:bCs/>
                <w:sz w:val="28"/>
                <w:szCs w:val="28"/>
              </w:rPr>
            </w:pPr>
            <w:r w:rsidRPr="00B936B0">
              <w:rPr>
                <w:rFonts w:eastAsia="Times New Roman"/>
                <w:bCs/>
                <w:sz w:val="28"/>
                <w:szCs w:val="28"/>
              </w:rPr>
              <w:t>010</w:t>
            </w:r>
          </w:p>
        </w:tc>
        <w:tc>
          <w:tcPr>
            <w:tcW w:w="5954" w:type="dxa"/>
          </w:tcPr>
          <w:p w14:paraId="24112372"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Установить стенку лонжерона в приспособление по КФО (</w:t>
            </w:r>
            <w:proofErr w:type="spellStart"/>
            <w:r w:rsidRPr="00B936B0">
              <w:rPr>
                <w:rFonts w:eastAsia="Times New Roman"/>
                <w:bCs/>
                <w:sz w:val="28"/>
                <w:szCs w:val="28"/>
              </w:rPr>
              <w:t>заштырить</w:t>
            </w:r>
            <w:proofErr w:type="spellEnd"/>
            <w:r w:rsidRPr="00B936B0">
              <w:rPr>
                <w:rFonts w:eastAsia="Times New Roman"/>
                <w:bCs/>
                <w:sz w:val="28"/>
                <w:szCs w:val="28"/>
              </w:rPr>
              <w:t xml:space="preserve"> по трём отв. Ø5 мм). Фиксировать стенку поз.6 </w:t>
            </w:r>
            <w:proofErr w:type="gramStart"/>
            <w:r w:rsidRPr="00B936B0">
              <w:rPr>
                <w:rFonts w:eastAsia="Times New Roman"/>
                <w:bCs/>
                <w:sz w:val="28"/>
                <w:szCs w:val="28"/>
              </w:rPr>
              <w:t>фикса-торами</w:t>
            </w:r>
            <w:proofErr w:type="gramEnd"/>
            <w:r w:rsidRPr="00B936B0">
              <w:rPr>
                <w:rFonts w:eastAsia="Times New Roman"/>
                <w:bCs/>
                <w:sz w:val="28"/>
                <w:szCs w:val="28"/>
              </w:rPr>
              <w:t xml:space="preserve"> обвода.</w:t>
            </w:r>
          </w:p>
        </w:tc>
        <w:tc>
          <w:tcPr>
            <w:tcW w:w="2515" w:type="dxa"/>
          </w:tcPr>
          <w:p w14:paraId="408990F9"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Сборочное приспособление, фиксаторы КФО</w:t>
            </w:r>
          </w:p>
        </w:tc>
      </w:tr>
    </w:tbl>
    <w:p w14:paraId="1B0799F7" w14:textId="77777777" w:rsidR="00B936B0" w:rsidRPr="00B936B0" w:rsidRDefault="00B936B0" w:rsidP="00B936B0">
      <w:pPr>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Продолжение таблицы 2.3</w:t>
      </w:r>
    </w:p>
    <w:tbl>
      <w:tblPr>
        <w:tblStyle w:val="ae"/>
        <w:tblW w:w="0" w:type="auto"/>
        <w:tblLayout w:type="fixed"/>
        <w:tblLook w:val="04A0" w:firstRow="1" w:lastRow="0" w:firstColumn="1" w:lastColumn="0" w:noHBand="0" w:noVBand="1"/>
      </w:tblPr>
      <w:tblGrid>
        <w:gridCol w:w="1384"/>
        <w:gridCol w:w="5954"/>
        <w:gridCol w:w="2515"/>
      </w:tblGrid>
      <w:tr w:rsidR="00B936B0" w:rsidRPr="00B936B0" w14:paraId="746538ED" w14:textId="77777777" w:rsidTr="008A1905">
        <w:tc>
          <w:tcPr>
            <w:tcW w:w="1384" w:type="dxa"/>
          </w:tcPr>
          <w:p w14:paraId="0DAA495D" w14:textId="77777777" w:rsidR="00B936B0" w:rsidRPr="00B936B0" w:rsidRDefault="00B936B0" w:rsidP="00B936B0">
            <w:pPr>
              <w:tabs>
                <w:tab w:val="left" w:pos="0"/>
              </w:tabs>
              <w:jc w:val="center"/>
              <w:rPr>
                <w:rFonts w:eastAsia="Times New Roman"/>
                <w:bCs/>
                <w:sz w:val="28"/>
                <w:szCs w:val="28"/>
              </w:rPr>
            </w:pPr>
            <w:r w:rsidRPr="00B936B0">
              <w:rPr>
                <w:rFonts w:eastAsia="Times New Roman"/>
                <w:bCs/>
                <w:sz w:val="28"/>
                <w:szCs w:val="28"/>
              </w:rPr>
              <w:lastRenderedPageBreak/>
              <w:t>015</w:t>
            </w:r>
          </w:p>
        </w:tc>
        <w:tc>
          <w:tcPr>
            <w:tcW w:w="5954" w:type="dxa"/>
          </w:tcPr>
          <w:p w14:paraId="58CD23D7"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Установить на ложементы приспособления нижний (поз.4) и верхний (поз.5) пояса по контуру. Фиксировать винтовыми прижимами.</w:t>
            </w:r>
          </w:p>
        </w:tc>
        <w:tc>
          <w:tcPr>
            <w:tcW w:w="2515" w:type="dxa"/>
          </w:tcPr>
          <w:p w14:paraId="50E4CBA4"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Сборочное приспособление, винтовые прижимы</w:t>
            </w:r>
          </w:p>
        </w:tc>
      </w:tr>
      <w:tr w:rsidR="00B936B0" w:rsidRPr="00B936B0" w14:paraId="67DF8790" w14:textId="77777777" w:rsidTr="008A1905">
        <w:tc>
          <w:tcPr>
            <w:tcW w:w="1384" w:type="dxa"/>
          </w:tcPr>
          <w:p w14:paraId="6A45E0F1" w14:textId="77777777" w:rsidR="00B936B0" w:rsidRPr="00B936B0" w:rsidRDefault="00B936B0" w:rsidP="00B936B0">
            <w:pPr>
              <w:tabs>
                <w:tab w:val="left" w:pos="0"/>
              </w:tabs>
              <w:jc w:val="center"/>
              <w:rPr>
                <w:rFonts w:eastAsia="Times New Roman"/>
                <w:bCs/>
                <w:sz w:val="28"/>
                <w:szCs w:val="28"/>
              </w:rPr>
            </w:pPr>
            <w:r w:rsidRPr="00B936B0">
              <w:rPr>
                <w:rFonts w:eastAsia="Times New Roman"/>
                <w:bCs/>
                <w:sz w:val="28"/>
                <w:szCs w:val="28"/>
              </w:rPr>
              <w:t>020</w:t>
            </w:r>
          </w:p>
        </w:tc>
        <w:tc>
          <w:tcPr>
            <w:tcW w:w="5954" w:type="dxa"/>
          </w:tcPr>
          <w:p w14:paraId="15D37FB4"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Установить на стенку стойки по СО. Фиксировать Т/болтами.</w:t>
            </w:r>
          </w:p>
        </w:tc>
        <w:tc>
          <w:tcPr>
            <w:tcW w:w="2515" w:type="dxa"/>
          </w:tcPr>
          <w:p w14:paraId="6DD6E36C"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Т/болты</w:t>
            </w:r>
          </w:p>
        </w:tc>
      </w:tr>
      <w:tr w:rsidR="00B936B0" w:rsidRPr="00B936B0" w14:paraId="4853F450" w14:textId="77777777" w:rsidTr="008A1905">
        <w:tc>
          <w:tcPr>
            <w:tcW w:w="1384" w:type="dxa"/>
          </w:tcPr>
          <w:p w14:paraId="05609DB8" w14:textId="77777777" w:rsidR="00B936B0" w:rsidRPr="00B936B0" w:rsidRDefault="00B936B0" w:rsidP="00B936B0">
            <w:pPr>
              <w:tabs>
                <w:tab w:val="left" w:pos="0"/>
              </w:tabs>
              <w:jc w:val="center"/>
              <w:rPr>
                <w:rFonts w:eastAsia="Times New Roman"/>
                <w:bCs/>
                <w:sz w:val="28"/>
                <w:szCs w:val="28"/>
              </w:rPr>
            </w:pPr>
            <w:r w:rsidRPr="00B936B0">
              <w:rPr>
                <w:rFonts w:eastAsia="Times New Roman"/>
                <w:bCs/>
                <w:sz w:val="28"/>
                <w:szCs w:val="28"/>
              </w:rPr>
              <w:t>025</w:t>
            </w:r>
          </w:p>
        </w:tc>
        <w:tc>
          <w:tcPr>
            <w:tcW w:w="5954" w:type="dxa"/>
          </w:tcPr>
          <w:p w14:paraId="668F5FBA"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Установить кронштейны на стенку лонжерона по фиксаторам ОСБ. Сверлить отверстия под крепеж Ø3мм. Фиксировать Т/болтами.</w:t>
            </w:r>
          </w:p>
        </w:tc>
        <w:tc>
          <w:tcPr>
            <w:tcW w:w="2515" w:type="dxa"/>
          </w:tcPr>
          <w:p w14:paraId="25585224"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Фиксаторы ОСБ, П/дрель СМ21-</w:t>
            </w:r>
            <w:proofErr w:type="gramStart"/>
            <w:r w:rsidRPr="00B936B0">
              <w:rPr>
                <w:rFonts w:eastAsia="Times New Roman"/>
                <w:bCs/>
                <w:sz w:val="28"/>
                <w:szCs w:val="28"/>
              </w:rPr>
              <w:t>6-12000</w:t>
            </w:r>
            <w:proofErr w:type="gramEnd"/>
            <w:r w:rsidRPr="00B936B0">
              <w:rPr>
                <w:rFonts w:eastAsia="Times New Roman"/>
                <w:bCs/>
                <w:sz w:val="28"/>
                <w:szCs w:val="28"/>
              </w:rPr>
              <w:t>, Т/болты</w:t>
            </w:r>
          </w:p>
        </w:tc>
      </w:tr>
      <w:tr w:rsidR="00B936B0" w:rsidRPr="00B936B0" w14:paraId="789EC927" w14:textId="77777777" w:rsidTr="008A1905">
        <w:tc>
          <w:tcPr>
            <w:tcW w:w="1384" w:type="dxa"/>
          </w:tcPr>
          <w:p w14:paraId="57D0749B" w14:textId="77777777" w:rsidR="00B936B0" w:rsidRPr="00B936B0" w:rsidRDefault="00B936B0" w:rsidP="00B936B0">
            <w:pPr>
              <w:tabs>
                <w:tab w:val="left" w:pos="0"/>
              </w:tabs>
              <w:jc w:val="center"/>
              <w:rPr>
                <w:rFonts w:eastAsia="Times New Roman"/>
                <w:bCs/>
                <w:sz w:val="28"/>
                <w:szCs w:val="28"/>
              </w:rPr>
            </w:pPr>
            <w:r w:rsidRPr="00B936B0">
              <w:rPr>
                <w:rFonts w:eastAsia="Times New Roman"/>
                <w:bCs/>
                <w:sz w:val="28"/>
                <w:szCs w:val="28"/>
              </w:rPr>
              <w:t>030</w:t>
            </w:r>
          </w:p>
        </w:tc>
        <w:tc>
          <w:tcPr>
            <w:tcW w:w="5954" w:type="dxa"/>
          </w:tcPr>
          <w:p w14:paraId="73164C73"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Сверлить по НО стоек и поясов отверстия в стенке, поясах и стойках.</w:t>
            </w:r>
          </w:p>
        </w:tc>
        <w:tc>
          <w:tcPr>
            <w:tcW w:w="2515" w:type="dxa"/>
          </w:tcPr>
          <w:p w14:paraId="397FD86E"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П/дрель СМ21-6-12000</w:t>
            </w:r>
          </w:p>
        </w:tc>
      </w:tr>
      <w:tr w:rsidR="00B936B0" w:rsidRPr="00B936B0" w14:paraId="3BF6850E" w14:textId="77777777" w:rsidTr="008A1905">
        <w:tc>
          <w:tcPr>
            <w:tcW w:w="1384" w:type="dxa"/>
          </w:tcPr>
          <w:p w14:paraId="7E97CB29" w14:textId="77777777" w:rsidR="00B936B0" w:rsidRPr="00B936B0" w:rsidRDefault="00B936B0" w:rsidP="00B936B0">
            <w:pPr>
              <w:tabs>
                <w:tab w:val="left" w:pos="0"/>
              </w:tabs>
              <w:jc w:val="center"/>
              <w:rPr>
                <w:rFonts w:eastAsia="Times New Roman"/>
                <w:bCs/>
                <w:sz w:val="28"/>
                <w:szCs w:val="28"/>
              </w:rPr>
            </w:pPr>
            <w:r w:rsidRPr="00B936B0">
              <w:rPr>
                <w:rFonts w:eastAsia="Times New Roman"/>
                <w:bCs/>
                <w:sz w:val="28"/>
                <w:szCs w:val="28"/>
              </w:rPr>
              <w:t>035</w:t>
            </w:r>
          </w:p>
        </w:tc>
        <w:tc>
          <w:tcPr>
            <w:tcW w:w="5954" w:type="dxa"/>
          </w:tcPr>
          <w:p w14:paraId="2059D69D"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Снять стойки и пояса. Удалить стружку и заусенцы.</w:t>
            </w:r>
          </w:p>
        </w:tc>
        <w:tc>
          <w:tcPr>
            <w:tcW w:w="2515" w:type="dxa"/>
          </w:tcPr>
          <w:p w14:paraId="318AFC1C"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Ключ, неметаллический шпатель</w:t>
            </w:r>
          </w:p>
        </w:tc>
      </w:tr>
      <w:tr w:rsidR="00B936B0" w:rsidRPr="00B936B0" w14:paraId="08BAC5DF" w14:textId="77777777" w:rsidTr="008A1905">
        <w:tc>
          <w:tcPr>
            <w:tcW w:w="1384" w:type="dxa"/>
          </w:tcPr>
          <w:p w14:paraId="7B5B3D7A" w14:textId="77777777" w:rsidR="00B936B0" w:rsidRPr="00B936B0" w:rsidRDefault="00B936B0" w:rsidP="00B936B0">
            <w:pPr>
              <w:tabs>
                <w:tab w:val="left" w:pos="0"/>
              </w:tabs>
              <w:jc w:val="center"/>
              <w:rPr>
                <w:rFonts w:eastAsia="Times New Roman"/>
                <w:bCs/>
                <w:sz w:val="28"/>
                <w:szCs w:val="28"/>
              </w:rPr>
            </w:pPr>
            <w:r w:rsidRPr="00B936B0">
              <w:rPr>
                <w:rFonts w:eastAsia="Times New Roman"/>
                <w:bCs/>
                <w:sz w:val="28"/>
                <w:szCs w:val="28"/>
              </w:rPr>
              <w:t>040</w:t>
            </w:r>
          </w:p>
        </w:tc>
        <w:tc>
          <w:tcPr>
            <w:tcW w:w="5954" w:type="dxa"/>
          </w:tcPr>
          <w:p w14:paraId="765277E3"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 xml:space="preserve">Собрать лонжерон на </w:t>
            </w:r>
            <w:proofErr w:type="spellStart"/>
            <w:proofErr w:type="gramStart"/>
            <w:r w:rsidRPr="00B936B0">
              <w:rPr>
                <w:rFonts w:eastAsia="Times New Roman"/>
                <w:bCs/>
                <w:sz w:val="28"/>
                <w:szCs w:val="28"/>
              </w:rPr>
              <w:t>тех.крепеж</w:t>
            </w:r>
            <w:proofErr w:type="spellEnd"/>
            <w:proofErr w:type="gramEnd"/>
            <w:r w:rsidRPr="00B936B0">
              <w:rPr>
                <w:rFonts w:eastAsia="Times New Roman"/>
                <w:bCs/>
                <w:sz w:val="28"/>
                <w:szCs w:val="28"/>
              </w:rPr>
              <w:t>.</w:t>
            </w:r>
          </w:p>
        </w:tc>
        <w:tc>
          <w:tcPr>
            <w:tcW w:w="2515" w:type="dxa"/>
          </w:tcPr>
          <w:p w14:paraId="54CE485C" w14:textId="77777777" w:rsidR="00B936B0" w:rsidRPr="00B936B0" w:rsidRDefault="00B936B0" w:rsidP="00B936B0">
            <w:pPr>
              <w:tabs>
                <w:tab w:val="left" w:pos="0"/>
              </w:tabs>
              <w:jc w:val="both"/>
              <w:rPr>
                <w:rFonts w:eastAsia="Times New Roman"/>
                <w:bCs/>
                <w:sz w:val="28"/>
                <w:szCs w:val="28"/>
              </w:rPr>
            </w:pPr>
          </w:p>
        </w:tc>
      </w:tr>
      <w:tr w:rsidR="00B936B0" w:rsidRPr="00B936B0" w14:paraId="5D3FB134" w14:textId="77777777" w:rsidTr="008A1905">
        <w:tc>
          <w:tcPr>
            <w:tcW w:w="1384" w:type="dxa"/>
          </w:tcPr>
          <w:p w14:paraId="0045A454" w14:textId="77777777" w:rsidR="00B936B0" w:rsidRPr="00B936B0" w:rsidRDefault="00B936B0" w:rsidP="00B936B0">
            <w:pPr>
              <w:tabs>
                <w:tab w:val="left" w:pos="0"/>
              </w:tabs>
              <w:jc w:val="center"/>
              <w:rPr>
                <w:rFonts w:eastAsia="Times New Roman"/>
                <w:bCs/>
                <w:sz w:val="28"/>
                <w:szCs w:val="28"/>
              </w:rPr>
            </w:pPr>
            <w:r w:rsidRPr="00B936B0">
              <w:rPr>
                <w:rFonts w:eastAsia="Times New Roman"/>
                <w:bCs/>
                <w:sz w:val="28"/>
                <w:szCs w:val="28"/>
              </w:rPr>
              <w:t>050</w:t>
            </w:r>
          </w:p>
        </w:tc>
        <w:tc>
          <w:tcPr>
            <w:tcW w:w="5954" w:type="dxa"/>
          </w:tcPr>
          <w:p w14:paraId="0ABDD35B"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Клепать заклепками Ø3,5мм на прессе КП-204.</w:t>
            </w:r>
          </w:p>
        </w:tc>
        <w:tc>
          <w:tcPr>
            <w:tcW w:w="2515" w:type="dxa"/>
          </w:tcPr>
          <w:p w14:paraId="2F61FD50"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П/пресс КП-204, заклепка с компенсатором 3,5 ОСТ 134040-79</w:t>
            </w:r>
          </w:p>
        </w:tc>
      </w:tr>
      <w:tr w:rsidR="00B936B0" w:rsidRPr="00B936B0" w14:paraId="1389AB04" w14:textId="77777777" w:rsidTr="008A1905">
        <w:tc>
          <w:tcPr>
            <w:tcW w:w="1384" w:type="dxa"/>
          </w:tcPr>
          <w:p w14:paraId="6F7E0FF6" w14:textId="77777777" w:rsidR="00B936B0" w:rsidRPr="00B936B0" w:rsidRDefault="00B936B0" w:rsidP="00B936B0">
            <w:pPr>
              <w:tabs>
                <w:tab w:val="left" w:pos="0"/>
              </w:tabs>
              <w:jc w:val="center"/>
              <w:rPr>
                <w:rFonts w:eastAsia="Times New Roman"/>
                <w:bCs/>
                <w:sz w:val="28"/>
                <w:szCs w:val="28"/>
              </w:rPr>
            </w:pPr>
            <w:r w:rsidRPr="00B936B0">
              <w:rPr>
                <w:rFonts w:eastAsia="Times New Roman"/>
                <w:bCs/>
                <w:sz w:val="28"/>
                <w:szCs w:val="28"/>
              </w:rPr>
              <w:t>055</w:t>
            </w:r>
          </w:p>
        </w:tc>
        <w:tc>
          <w:tcPr>
            <w:tcW w:w="5954" w:type="dxa"/>
          </w:tcPr>
          <w:p w14:paraId="52374076"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Снять технологический крепеж, рассверлить отверстия до Ø3,6мм, клепать оставшиеся отверстия заклепками Ø3,5мм на прессе КП-204.</w:t>
            </w:r>
          </w:p>
        </w:tc>
        <w:tc>
          <w:tcPr>
            <w:tcW w:w="2515" w:type="dxa"/>
          </w:tcPr>
          <w:p w14:paraId="2CB0BE84"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П/пресс КП-204, заклепка с компенсатором 3,5 ОСТ 134040-79</w:t>
            </w:r>
          </w:p>
        </w:tc>
      </w:tr>
      <w:tr w:rsidR="00B936B0" w:rsidRPr="00B936B0" w14:paraId="7A1D255E" w14:textId="77777777" w:rsidTr="008A1905">
        <w:tc>
          <w:tcPr>
            <w:tcW w:w="1384" w:type="dxa"/>
          </w:tcPr>
          <w:p w14:paraId="237282DC" w14:textId="77777777" w:rsidR="00B936B0" w:rsidRPr="00B936B0" w:rsidRDefault="00B936B0" w:rsidP="00B936B0">
            <w:pPr>
              <w:tabs>
                <w:tab w:val="left" w:pos="0"/>
              </w:tabs>
              <w:jc w:val="center"/>
              <w:rPr>
                <w:rFonts w:eastAsia="Times New Roman"/>
                <w:bCs/>
                <w:sz w:val="28"/>
                <w:szCs w:val="28"/>
              </w:rPr>
            </w:pPr>
            <w:r w:rsidRPr="00B936B0">
              <w:rPr>
                <w:rFonts w:eastAsia="Times New Roman"/>
                <w:bCs/>
                <w:sz w:val="28"/>
                <w:szCs w:val="28"/>
              </w:rPr>
              <w:t>060</w:t>
            </w:r>
          </w:p>
        </w:tc>
        <w:tc>
          <w:tcPr>
            <w:tcW w:w="5954" w:type="dxa"/>
          </w:tcPr>
          <w:p w14:paraId="7B12F38E"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Грунтовать заклепочные швы.</w:t>
            </w:r>
          </w:p>
        </w:tc>
        <w:tc>
          <w:tcPr>
            <w:tcW w:w="2515" w:type="dxa"/>
          </w:tcPr>
          <w:p w14:paraId="21169349"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Грунт ЭП-0241, кисть волосяная.</w:t>
            </w:r>
          </w:p>
        </w:tc>
      </w:tr>
      <w:tr w:rsidR="00B936B0" w:rsidRPr="00B936B0" w14:paraId="428BD7B3" w14:textId="77777777" w:rsidTr="008A1905">
        <w:tc>
          <w:tcPr>
            <w:tcW w:w="1384" w:type="dxa"/>
          </w:tcPr>
          <w:p w14:paraId="4B2F7CC9" w14:textId="77777777" w:rsidR="00B936B0" w:rsidRPr="00B936B0" w:rsidRDefault="00B936B0" w:rsidP="00B936B0">
            <w:pPr>
              <w:tabs>
                <w:tab w:val="left" w:pos="0"/>
              </w:tabs>
              <w:jc w:val="center"/>
              <w:rPr>
                <w:rFonts w:eastAsia="Times New Roman"/>
                <w:bCs/>
                <w:sz w:val="28"/>
                <w:szCs w:val="28"/>
              </w:rPr>
            </w:pPr>
            <w:r w:rsidRPr="00B936B0">
              <w:rPr>
                <w:rFonts w:eastAsia="Times New Roman"/>
                <w:bCs/>
                <w:sz w:val="28"/>
                <w:szCs w:val="28"/>
              </w:rPr>
              <w:t>065</w:t>
            </w:r>
          </w:p>
        </w:tc>
        <w:tc>
          <w:tcPr>
            <w:tcW w:w="5954" w:type="dxa"/>
          </w:tcPr>
          <w:p w14:paraId="77D30BC0"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Нанести на бирку номера чертежа, даты сборки.</w:t>
            </w:r>
          </w:p>
        </w:tc>
        <w:tc>
          <w:tcPr>
            <w:tcW w:w="2515" w:type="dxa"/>
          </w:tcPr>
          <w:p w14:paraId="7676B1B1"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Трафарет, эмаль ЭП-5203.</w:t>
            </w:r>
          </w:p>
        </w:tc>
      </w:tr>
      <w:tr w:rsidR="00B936B0" w:rsidRPr="00B936B0" w14:paraId="75B04EE1" w14:textId="77777777" w:rsidTr="008A1905">
        <w:tc>
          <w:tcPr>
            <w:tcW w:w="1384" w:type="dxa"/>
          </w:tcPr>
          <w:p w14:paraId="09DEC65F" w14:textId="77777777" w:rsidR="00B936B0" w:rsidRPr="00B936B0" w:rsidRDefault="00B936B0" w:rsidP="00B936B0">
            <w:pPr>
              <w:tabs>
                <w:tab w:val="left" w:pos="0"/>
              </w:tabs>
              <w:jc w:val="center"/>
              <w:rPr>
                <w:rFonts w:eastAsia="Times New Roman"/>
                <w:bCs/>
                <w:sz w:val="28"/>
                <w:szCs w:val="28"/>
              </w:rPr>
            </w:pPr>
            <w:r w:rsidRPr="00B936B0">
              <w:rPr>
                <w:rFonts w:eastAsia="Times New Roman"/>
                <w:bCs/>
                <w:sz w:val="28"/>
                <w:szCs w:val="28"/>
              </w:rPr>
              <w:t>070</w:t>
            </w:r>
          </w:p>
        </w:tc>
        <w:tc>
          <w:tcPr>
            <w:tcW w:w="5954" w:type="dxa"/>
          </w:tcPr>
          <w:p w14:paraId="426CE3E8"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Взвесить лонжерон в сборе.</w:t>
            </w:r>
          </w:p>
        </w:tc>
        <w:tc>
          <w:tcPr>
            <w:tcW w:w="2515" w:type="dxa"/>
          </w:tcPr>
          <w:p w14:paraId="66701A5D" w14:textId="77777777" w:rsidR="00B936B0" w:rsidRPr="00B936B0" w:rsidRDefault="00B936B0" w:rsidP="00B936B0">
            <w:pPr>
              <w:tabs>
                <w:tab w:val="left" w:pos="0"/>
              </w:tabs>
              <w:jc w:val="both"/>
              <w:rPr>
                <w:rFonts w:eastAsia="Times New Roman"/>
                <w:bCs/>
                <w:sz w:val="28"/>
                <w:szCs w:val="28"/>
              </w:rPr>
            </w:pPr>
          </w:p>
        </w:tc>
      </w:tr>
      <w:tr w:rsidR="00B936B0" w:rsidRPr="00B936B0" w14:paraId="76F0FC0B" w14:textId="77777777" w:rsidTr="008A1905">
        <w:tc>
          <w:tcPr>
            <w:tcW w:w="1384" w:type="dxa"/>
          </w:tcPr>
          <w:p w14:paraId="07CEF990" w14:textId="77777777" w:rsidR="00B936B0" w:rsidRPr="00B936B0" w:rsidRDefault="00B936B0" w:rsidP="00B936B0">
            <w:pPr>
              <w:tabs>
                <w:tab w:val="left" w:pos="0"/>
              </w:tabs>
              <w:jc w:val="center"/>
              <w:rPr>
                <w:rFonts w:eastAsia="Times New Roman"/>
                <w:bCs/>
                <w:sz w:val="28"/>
                <w:szCs w:val="28"/>
              </w:rPr>
            </w:pPr>
            <w:r w:rsidRPr="00B936B0">
              <w:rPr>
                <w:rFonts w:eastAsia="Times New Roman"/>
                <w:bCs/>
                <w:sz w:val="28"/>
                <w:szCs w:val="28"/>
              </w:rPr>
              <w:t>075</w:t>
            </w:r>
          </w:p>
        </w:tc>
        <w:tc>
          <w:tcPr>
            <w:tcW w:w="5954" w:type="dxa"/>
          </w:tcPr>
          <w:p w14:paraId="2A48CB7A" w14:textId="77777777" w:rsidR="00B936B0" w:rsidRPr="00B936B0" w:rsidRDefault="00B936B0" w:rsidP="00B936B0">
            <w:pPr>
              <w:tabs>
                <w:tab w:val="left" w:pos="0"/>
              </w:tabs>
              <w:jc w:val="both"/>
              <w:rPr>
                <w:rFonts w:eastAsia="Times New Roman"/>
                <w:bCs/>
                <w:sz w:val="28"/>
                <w:szCs w:val="28"/>
              </w:rPr>
            </w:pPr>
            <w:r w:rsidRPr="00B936B0">
              <w:rPr>
                <w:rFonts w:eastAsia="Times New Roman"/>
                <w:bCs/>
                <w:sz w:val="28"/>
                <w:szCs w:val="28"/>
              </w:rPr>
              <w:t>Контроль БТК.</w:t>
            </w:r>
          </w:p>
        </w:tc>
        <w:tc>
          <w:tcPr>
            <w:tcW w:w="2515" w:type="dxa"/>
          </w:tcPr>
          <w:p w14:paraId="45B2C9B5" w14:textId="77777777" w:rsidR="00B936B0" w:rsidRPr="00B936B0" w:rsidRDefault="00B936B0" w:rsidP="00B936B0">
            <w:pPr>
              <w:tabs>
                <w:tab w:val="left" w:pos="0"/>
              </w:tabs>
              <w:jc w:val="both"/>
              <w:rPr>
                <w:rFonts w:eastAsia="Times New Roman"/>
                <w:bCs/>
                <w:sz w:val="28"/>
                <w:szCs w:val="28"/>
              </w:rPr>
            </w:pPr>
          </w:p>
        </w:tc>
      </w:tr>
    </w:tbl>
    <w:p w14:paraId="1602234A" w14:textId="77777777" w:rsidR="00B936B0" w:rsidRPr="00B936B0" w:rsidRDefault="00B936B0" w:rsidP="00B936B0">
      <w:pPr>
        <w:tabs>
          <w:tab w:val="left" w:pos="0"/>
        </w:tabs>
        <w:jc w:val="both"/>
        <w:rPr>
          <w:rFonts w:eastAsia="Times New Roman"/>
          <w:bCs/>
          <w:kern w:val="0"/>
          <w:sz w:val="28"/>
          <w:szCs w:val="28"/>
          <w:lang w:val="ru-RU" w:eastAsia="ru-RU"/>
          <w14:ligatures w14:val="none"/>
        </w:rPr>
      </w:pPr>
    </w:p>
    <w:p w14:paraId="6B1099EF" w14:textId="77777777" w:rsidR="00B936B0" w:rsidRPr="00B936B0" w:rsidRDefault="00B936B0" w:rsidP="00B936B0">
      <w:pPr>
        <w:ind w:firstLine="567"/>
        <w:jc w:val="both"/>
        <w:rPr>
          <w:rFonts w:eastAsia="Times New Roman"/>
          <w:b/>
          <w:bCs/>
          <w:kern w:val="0"/>
          <w:sz w:val="28"/>
          <w:szCs w:val="28"/>
          <w:lang w:val="ru-RU" w:eastAsia="ru-RU"/>
          <w14:ligatures w14:val="none"/>
        </w:rPr>
      </w:pPr>
      <w:r w:rsidRPr="00B936B0">
        <w:rPr>
          <w:rFonts w:eastAsia="Times New Roman"/>
          <w:b/>
          <w:bCs/>
          <w:kern w:val="0"/>
          <w:sz w:val="28"/>
          <w:szCs w:val="28"/>
          <w:lang w:val="ru-RU" w:eastAsia="ru-RU"/>
          <w14:ligatures w14:val="none"/>
        </w:rPr>
        <w:t>2.3.8 Составление технических условий на поставку деталей и подсборок в соответствии с технологическим процессом сборки лонжерона РН</w:t>
      </w:r>
    </w:p>
    <w:p w14:paraId="76EE4DAC" w14:textId="77777777" w:rsidR="00B936B0" w:rsidRPr="00B936B0" w:rsidRDefault="00B936B0" w:rsidP="00B936B0">
      <w:pPr>
        <w:tabs>
          <w:tab w:val="left" w:pos="0"/>
        </w:tabs>
        <w:jc w:val="center"/>
        <w:rPr>
          <w:rFonts w:eastAsia="Times New Roman"/>
          <w:bCs/>
          <w:kern w:val="0"/>
          <w:sz w:val="28"/>
          <w:szCs w:val="28"/>
          <w:lang w:val="ru-RU" w:eastAsia="ru-RU"/>
          <w14:ligatures w14:val="none"/>
        </w:rPr>
      </w:pPr>
    </w:p>
    <w:p w14:paraId="2F26B666"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К деталям, поступающим на сборку, предъявляются следующие основные требования:</w:t>
      </w:r>
    </w:p>
    <w:p w14:paraId="7B3024B8"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1. По взаимозаменяемости:</w:t>
      </w:r>
    </w:p>
    <w:p w14:paraId="00FD937E"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 соответствие в пределах установленных допусков фактических размеров детали ее размерам по чертежу;</w:t>
      </w:r>
    </w:p>
    <w:p w14:paraId="1B100AF0"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 правильность положения сборочных, направляющих и базовых отверстий относительно базовых осей контура;</w:t>
      </w:r>
    </w:p>
    <w:p w14:paraId="51805B93"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2. По прочностным и эксплуатационным характеристикам:</w:t>
      </w:r>
    </w:p>
    <w:p w14:paraId="4445F932"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lastRenderedPageBreak/>
        <w:t>– использование материалов требующихся марок, выполнение условий термообработки, обеспечения требуемого качества поверхности и заданной массы;</w:t>
      </w:r>
    </w:p>
    <w:p w14:paraId="4B75CCC7"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 применение заданных антикоррозионных и декоративных покрытий;</w:t>
      </w:r>
    </w:p>
    <w:p w14:paraId="013DD16D"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3. По специальным требованиям, оговариваемым в чертежах, техническим и технологическим условиям.</w:t>
      </w:r>
    </w:p>
    <w:p w14:paraId="3B9801FD"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Условия поставки деталей и подсборок разрабатывают технологи агрегатно-сборочных цехов. В этом документе устанавливается степень законченности деталей и подсборок при подаче их в сборочный цех: укомплектованность данной подсборки, наличие стыковочных отверстий на узле и их готовность, припусков на деталях из листов и профилей или их отсутствие, наличие НО и др.</w:t>
      </w:r>
    </w:p>
    <w:p w14:paraId="51911403" w14:textId="77777777" w:rsidR="00B936B0" w:rsidRPr="00B936B0" w:rsidRDefault="00B936B0" w:rsidP="00B936B0">
      <w:pPr>
        <w:tabs>
          <w:tab w:val="left" w:pos="0"/>
        </w:tabs>
        <w:ind w:firstLine="567"/>
        <w:jc w:val="both"/>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Технические условия (ТУ) на поставку деталей и подсборок лонжерона РН приведены в таблице 2.4.</w:t>
      </w:r>
    </w:p>
    <w:p w14:paraId="45B998DF" w14:textId="77777777" w:rsidR="00B936B0" w:rsidRPr="00B936B0" w:rsidRDefault="00B936B0" w:rsidP="00B936B0">
      <w:pPr>
        <w:tabs>
          <w:tab w:val="left" w:pos="0"/>
        </w:tabs>
        <w:ind w:firstLine="180"/>
        <w:jc w:val="both"/>
        <w:rPr>
          <w:rFonts w:eastAsia="Times New Roman"/>
          <w:bCs/>
          <w:kern w:val="0"/>
          <w:sz w:val="28"/>
          <w:szCs w:val="28"/>
          <w:lang w:val="ru-RU" w:eastAsia="ru-RU"/>
          <w14:ligatures w14:val="none"/>
        </w:rPr>
      </w:pPr>
    </w:p>
    <w:p w14:paraId="7C2A7E6C" w14:textId="77777777" w:rsidR="00B936B0" w:rsidRPr="00B936B0" w:rsidRDefault="00B936B0" w:rsidP="00B936B0">
      <w:pPr>
        <w:jc w:val="both"/>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Таблица 2.4 – Технические условия на поставку деталей и подсборок лонжерона РН</w:t>
      </w:r>
    </w:p>
    <w:p w14:paraId="0540E628" w14:textId="77777777" w:rsidR="00B936B0" w:rsidRPr="00B936B0" w:rsidRDefault="00B936B0" w:rsidP="00B936B0">
      <w:pPr>
        <w:jc w:val="both"/>
        <w:rPr>
          <w:rFonts w:eastAsia="Times New Roman"/>
          <w:bCs/>
          <w:kern w:val="0"/>
          <w:sz w:val="28"/>
          <w:szCs w:val="28"/>
          <w:lang w:val="ru-RU" w:eastAsia="ru-RU"/>
          <w14:ligatures w14:val="none"/>
        </w:rPr>
      </w:pPr>
    </w:p>
    <w:tbl>
      <w:tblPr>
        <w:tblStyle w:val="ae"/>
        <w:tblW w:w="10089" w:type="dxa"/>
        <w:tblLook w:val="04A0" w:firstRow="1" w:lastRow="0" w:firstColumn="1" w:lastColumn="0" w:noHBand="0" w:noVBand="1"/>
      </w:tblPr>
      <w:tblGrid>
        <w:gridCol w:w="3369"/>
        <w:gridCol w:w="2929"/>
        <w:gridCol w:w="3791"/>
      </w:tblGrid>
      <w:tr w:rsidR="00B936B0" w:rsidRPr="00B936B0" w14:paraId="2E3D7010" w14:textId="77777777" w:rsidTr="008A1905">
        <w:tc>
          <w:tcPr>
            <w:tcW w:w="3369" w:type="dxa"/>
          </w:tcPr>
          <w:p w14:paraId="25CA35D2" w14:textId="77777777" w:rsidR="00B936B0" w:rsidRPr="00B936B0" w:rsidRDefault="00B936B0" w:rsidP="00B936B0">
            <w:pPr>
              <w:widowControl w:val="0"/>
              <w:tabs>
                <w:tab w:val="left" w:pos="4815"/>
                <w:tab w:val="left" w:pos="9360"/>
              </w:tabs>
              <w:autoSpaceDE w:val="0"/>
              <w:autoSpaceDN w:val="0"/>
              <w:adjustRightInd w:val="0"/>
              <w:spacing w:line="360" w:lineRule="auto"/>
              <w:jc w:val="center"/>
              <w:rPr>
                <w:rFonts w:eastAsia="Times New Roman"/>
                <w:sz w:val="28"/>
                <w:szCs w:val="28"/>
              </w:rPr>
            </w:pPr>
            <w:r w:rsidRPr="00B936B0">
              <w:rPr>
                <w:rFonts w:eastAsia="Times New Roman"/>
                <w:sz w:val="28"/>
                <w:szCs w:val="28"/>
              </w:rPr>
              <w:t>Номер детали</w:t>
            </w:r>
          </w:p>
        </w:tc>
        <w:tc>
          <w:tcPr>
            <w:tcW w:w="2929" w:type="dxa"/>
          </w:tcPr>
          <w:p w14:paraId="597F6FFC" w14:textId="77777777" w:rsidR="00B936B0" w:rsidRPr="00B936B0" w:rsidRDefault="00B936B0" w:rsidP="00B936B0">
            <w:pPr>
              <w:widowControl w:val="0"/>
              <w:tabs>
                <w:tab w:val="left" w:pos="4815"/>
                <w:tab w:val="left" w:pos="9360"/>
              </w:tabs>
              <w:autoSpaceDE w:val="0"/>
              <w:autoSpaceDN w:val="0"/>
              <w:adjustRightInd w:val="0"/>
              <w:spacing w:line="360" w:lineRule="auto"/>
              <w:jc w:val="center"/>
              <w:rPr>
                <w:rFonts w:eastAsia="Times New Roman"/>
                <w:sz w:val="28"/>
                <w:szCs w:val="28"/>
              </w:rPr>
            </w:pPr>
            <w:r w:rsidRPr="00B936B0">
              <w:rPr>
                <w:rFonts w:eastAsia="Times New Roman"/>
                <w:sz w:val="28"/>
                <w:szCs w:val="28"/>
              </w:rPr>
              <w:t>Наименование детали</w:t>
            </w:r>
          </w:p>
        </w:tc>
        <w:tc>
          <w:tcPr>
            <w:tcW w:w="3791" w:type="dxa"/>
          </w:tcPr>
          <w:p w14:paraId="08F80751" w14:textId="77777777" w:rsidR="00B936B0" w:rsidRPr="00B936B0" w:rsidRDefault="00B936B0" w:rsidP="00B936B0">
            <w:pPr>
              <w:widowControl w:val="0"/>
              <w:tabs>
                <w:tab w:val="left" w:pos="4815"/>
                <w:tab w:val="left" w:pos="9360"/>
              </w:tabs>
              <w:autoSpaceDE w:val="0"/>
              <w:autoSpaceDN w:val="0"/>
              <w:adjustRightInd w:val="0"/>
              <w:spacing w:line="360" w:lineRule="auto"/>
              <w:jc w:val="center"/>
              <w:rPr>
                <w:rFonts w:eastAsia="Times New Roman"/>
                <w:sz w:val="28"/>
                <w:szCs w:val="28"/>
              </w:rPr>
            </w:pPr>
            <w:r w:rsidRPr="00B936B0">
              <w:rPr>
                <w:rFonts w:eastAsia="Times New Roman"/>
                <w:sz w:val="28"/>
                <w:szCs w:val="28"/>
              </w:rPr>
              <w:t>Степень законченности детали</w:t>
            </w:r>
          </w:p>
        </w:tc>
      </w:tr>
      <w:tr w:rsidR="00B936B0" w:rsidRPr="00B936B0" w14:paraId="4FF42E1A" w14:textId="77777777" w:rsidTr="008A1905">
        <w:tc>
          <w:tcPr>
            <w:tcW w:w="3369" w:type="dxa"/>
          </w:tcPr>
          <w:p w14:paraId="0600F427" w14:textId="77777777" w:rsidR="00B936B0" w:rsidRPr="00B936B0" w:rsidRDefault="00B936B0" w:rsidP="00B936B0">
            <w:pPr>
              <w:widowControl w:val="0"/>
              <w:tabs>
                <w:tab w:val="left" w:pos="4815"/>
                <w:tab w:val="left" w:pos="9360"/>
              </w:tabs>
              <w:autoSpaceDE w:val="0"/>
              <w:autoSpaceDN w:val="0"/>
              <w:adjustRightInd w:val="0"/>
              <w:spacing w:line="360" w:lineRule="auto"/>
              <w:jc w:val="center"/>
              <w:rPr>
                <w:rFonts w:eastAsia="Times New Roman"/>
                <w:sz w:val="28"/>
                <w:szCs w:val="28"/>
              </w:rPr>
            </w:pPr>
            <w:r w:rsidRPr="00B936B0">
              <w:rPr>
                <w:rFonts w:eastAsia="Times New Roman"/>
                <w:sz w:val="28"/>
                <w:szCs w:val="28"/>
              </w:rPr>
              <w:t>К104.ВР.144.17.00.006</w:t>
            </w:r>
          </w:p>
        </w:tc>
        <w:tc>
          <w:tcPr>
            <w:tcW w:w="2929" w:type="dxa"/>
          </w:tcPr>
          <w:p w14:paraId="6DA32394" w14:textId="77777777" w:rsidR="00B936B0" w:rsidRPr="00B936B0" w:rsidRDefault="00B936B0" w:rsidP="00B936B0">
            <w:pPr>
              <w:widowControl w:val="0"/>
              <w:tabs>
                <w:tab w:val="left" w:pos="4815"/>
                <w:tab w:val="left" w:pos="9360"/>
              </w:tabs>
              <w:autoSpaceDE w:val="0"/>
              <w:autoSpaceDN w:val="0"/>
              <w:adjustRightInd w:val="0"/>
              <w:spacing w:line="360" w:lineRule="auto"/>
              <w:jc w:val="center"/>
              <w:rPr>
                <w:rFonts w:eastAsia="Times New Roman"/>
                <w:sz w:val="28"/>
                <w:szCs w:val="28"/>
              </w:rPr>
            </w:pPr>
            <w:r w:rsidRPr="00B936B0">
              <w:rPr>
                <w:rFonts w:eastAsia="Times New Roman"/>
                <w:sz w:val="28"/>
                <w:szCs w:val="28"/>
              </w:rPr>
              <w:t>Стенка</w:t>
            </w:r>
          </w:p>
        </w:tc>
        <w:tc>
          <w:tcPr>
            <w:tcW w:w="3791" w:type="dxa"/>
          </w:tcPr>
          <w:p w14:paraId="2698D370" w14:textId="77777777" w:rsidR="00B936B0" w:rsidRPr="00B936B0" w:rsidRDefault="00B936B0" w:rsidP="00B936B0">
            <w:pPr>
              <w:widowControl w:val="0"/>
              <w:tabs>
                <w:tab w:val="left" w:pos="4815"/>
                <w:tab w:val="left" w:pos="9360"/>
              </w:tabs>
              <w:autoSpaceDE w:val="0"/>
              <w:autoSpaceDN w:val="0"/>
              <w:adjustRightInd w:val="0"/>
              <w:spacing w:line="360" w:lineRule="auto"/>
              <w:rPr>
                <w:rFonts w:eastAsia="Times New Roman"/>
                <w:sz w:val="28"/>
                <w:szCs w:val="28"/>
              </w:rPr>
            </w:pPr>
            <w:r w:rsidRPr="00B936B0">
              <w:rPr>
                <w:rFonts w:eastAsia="Times New Roman"/>
                <w:sz w:val="28"/>
                <w:szCs w:val="28"/>
              </w:rPr>
              <w:t xml:space="preserve">Подавать без припуска, 3 КФО Ø5мм, 58 СО Ø3мм </w:t>
            </w:r>
            <w:proofErr w:type="gramStart"/>
            <w:r w:rsidRPr="00B936B0">
              <w:rPr>
                <w:rFonts w:eastAsia="Times New Roman"/>
                <w:sz w:val="28"/>
                <w:szCs w:val="28"/>
              </w:rPr>
              <w:t>согласно чертежа</w:t>
            </w:r>
            <w:proofErr w:type="gramEnd"/>
          </w:p>
        </w:tc>
      </w:tr>
      <w:tr w:rsidR="00B936B0" w:rsidRPr="00B936B0" w14:paraId="52C5BDDC" w14:textId="77777777" w:rsidTr="008A1905">
        <w:tc>
          <w:tcPr>
            <w:tcW w:w="3369" w:type="dxa"/>
          </w:tcPr>
          <w:p w14:paraId="6599810C" w14:textId="77777777" w:rsidR="00B936B0" w:rsidRPr="00B936B0" w:rsidRDefault="00B936B0" w:rsidP="00B936B0">
            <w:pPr>
              <w:widowControl w:val="0"/>
              <w:tabs>
                <w:tab w:val="left" w:pos="4815"/>
                <w:tab w:val="left" w:pos="9360"/>
              </w:tabs>
              <w:autoSpaceDE w:val="0"/>
              <w:autoSpaceDN w:val="0"/>
              <w:adjustRightInd w:val="0"/>
              <w:spacing w:line="360" w:lineRule="auto"/>
              <w:jc w:val="center"/>
              <w:rPr>
                <w:rFonts w:eastAsia="Times New Roman"/>
                <w:sz w:val="28"/>
                <w:szCs w:val="28"/>
              </w:rPr>
            </w:pPr>
            <w:r w:rsidRPr="00B936B0">
              <w:rPr>
                <w:rFonts w:eastAsia="Times New Roman"/>
                <w:sz w:val="28"/>
                <w:szCs w:val="28"/>
              </w:rPr>
              <w:t>К104.ВР.144.17.00.004</w:t>
            </w:r>
          </w:p>
        </w:tc>
        <w:tc>
          <w:tcPr>
            <w:tcW w:w="2929" w:type="dxa"/>
          </w:tcPr>
          <w:p w14:paraId="4CF88EE3" w14:textId="77777777" w:rsidR="00B936B0" w:rsidRPr="00B936B0" w:rsidRDefault="00B936B0" w:rsidP="00B936B0">
            <w:pPr>
              <w:widowControl w:val="0"/>
              <w:tabs>
                <w:tab w:val="left" w:pos="4815"/>
                <w:tab w:val="left" w:pos="9360"/>
              </w:tabs>
              <w:autoSpaceDE w:val="0"/>
              <w:autoSpaceDN w:val="0"/>
              <w:adjustRightInd w:val="0"/>
              <w:spacing w:line="360" w:lineRule="auto"/>
              <w:jc w:val="center"/>
              <w:rPr>
                <w:rFonts w:eastAsia="Times New Roman"/>
                <w:sz w:val="28"/>
                <w:szCs w:val="28"/>
              </w:rPr>
            </w:pPr>
            <w:r w:rsidRPr="00B936B0">
              <w:rPr>
                <w:rFonts w:eastAsia="Times New Roman"/>
                <w:sz w:val="28"/>
                <w:szCs w:val="28"/>
              </w:rPr>
              <w:t>Пояс верхний</w:t>
            </w:r>
          </w:p>
        </w:tc>
        <w:tc>
          <w:tcPr>
            <w:tcW w:w="3791" w:type="dxa"/>
          </w:tcPr>
          <w:p w14:paraId="768E7905" w14:textId="77777777" w:rsidR="00B936B0" w:rsidRPr="00B936B0" w:rsidRDefault="00B936B0" w:rsidP="00B936B0">
            <w:pPr>
              <w:widowControl w:val="0"/>
              <w:tabs>
                <w:tab w:val="left" w:pos="2897"/>
                <w:tab w:val="left" w:pos="4815"/>
                <w:tab w:val="left" w:pos="9360"/>
              </w:tabs>
              <w:autoSpaceDE w:val="0"/>
              <w:autoSpaceDN w:val="0"/>
              <w:adjustRightInd w:val="0"/>
              <w:spacing w:line="360" w:lineRule="auto"/>
              <w:jc w:val="both"/>
              <w:rPr>
                <w:rFonts w:eastAsia="Times New Roman"/>
                <w:sz w:val="28"/>
                <w:szCs w:val="28"/>
              </w:rPr>
            </w:pPr>
            <w:r w:rsidRPr="00B936B0">
              <w:rPr>
                <w:rFonts w:eastAsia="Times New Roman"/>
                <w:sz w:val="28"/>
                <w:szCs w:val="28"/>
              </w:rPr>
              <w:t xml:space="preserve">Подавать без припуска, 144 НО </w:t>
            </w:r>
            <w:proofErr w:type="gramStart"/>
            <w:r w:rsidRPr="00B936B0">
              <w:rPr>
                <w:rFonts w:eastAsia="Times New Roman"/>
                <w:sz w:val="28"/>
                <w:szCs w:val="28"/>
              </w:rPr>
              <w:t>согласно чертежа</w:t>
            </w:r>
            <w:proofErr w:type="gramEnd"/>
          </w:p>
        </w:tc>
      </w:tr>
      <w:tr w:rsidR="00B936B0" w:rsidRPr="00B936B0" w14:paraId="6C21B086" w14:textId="77777777" w:rsidTr="008A1905">
        <w:tc>
          <w:tcPr>
            <w:tcW w:w="3369" w:type="dxa"/>
          </w:tcPr>
          <w:p w14:paraId="0711834E" w14:textId="77777777" w:rsidR="00B936B0" w:rsidRPr="00B936B0" w:rsidRDefault="00B936B0" w:rsidP="00B936B0">
            <w:pPr>
              <w:widowControl w:val="0"/>
              <w:tabs>
                <w:tab w:val="left" w:pos="4815"/>
                <w:tab w:val="left" w:pos="9360"/>
              </w:tabs>
              <w:autoSpaceDE w:val="0"/>
              <w:autoSpaceDN w:val="0"/>
              <w:adjustRightInd w:val="0"/>
              <w:spacing w:line="360" w:lineRule="auto"/>
              <w:jc w:val="center"/>
              <w:rPr>
                <w:rFonts w:eastAsia="Times New Roman"/>
                <w:sz w:val="28"/>
                <w:szCs w:val="28"/>
              </w:rPr>
            </w:pPr>
            <w:r w:rsidRPr="00B936B0">
              <w:rPr>
                <w:rFonts w:eastAsia="Times New Roman"/>
                <w:sz w:val="28"/>
                <w:szCs w:val="28"/>
              </w:rPr>
              <w:t>К104.ВР.144.17.00.005</w:t>
            </w:r>
          </w:p>
        </w:tc>
        <w:tc>
          <w:tcPr>
            <w:tcW w:w="2929" w:type="dxa"/>
          </w:tcPr>
          <w:p w14:paraId="45E70DC5" w14:textId="77777777" w:rsidR="00B936B0" w:rsidRPr="00B936B0" w:rsidRDefault="00B936B0" w:rsidP="00B936B0">
            <w:pPr>
              <w:widowControl w:val="0"/>
              <w:tabs>
                <w:tab w:val="left" w:pos="4815"/>
                <w:tab w:val="left" w:pos="9360"/>
              </w:tabs>
              <w:autoSpaceDE w:val="0"/>
              <w:autoSpaceDN w:val="0"/>
              <w:adjustRightInd w:val="0"/>
              <w:spacing w:line="360" w:lineRule="auto"/>
              <w:jc w:val="center"/>
              <w:rPr>
                <w:rFonts w:eastAsia="Times New Roman"/>
                <w:sz w:val="28"/>
                <w:szCs w:val="28"/>
              </w:rPr>
            </w:pPr>
            <w:r w:rsidRPr="00B936B0">
              <w:rPr>
                <w:rFonts w:eastAsia="Times New Roman"/>
                <w:sz w:val="28"/>
                <w:szCs w:val="28"/>
              </w:rPr>
              <w:t>Пояс нижний</w:t>
            </w:r>
          </w:p>
        </w:tc>
        <w:tc>
          <w:tcPr>
            <w:tcW w:w="3791" w:type="dxa"/>
          </w:tcPr>
          <w:p w14:paraId="4C080E84" w14:textId="77777777" w:rsidR="00B936B0" w:rsidRPr="00B936B0" w:rsidRDefault="00B936B0" w:rsidP="00B936B0">
            <w:pPr>
              <w:widowControl w:val="0"/>
              <w:tabs>
                <w:tab w:val="left" w:pos="2846"/>
                <w:tab w:val="left" w:pos="4815"/>
                <w:tab w:val="left" w:pos="9360"/>
              </w:tabs>
              <w:autoSpaceDE w:val="0"/>
              <w:autoSpaceDN w:val="0"/>
              <w:adjustRightInd w:val="0"/>
              <w:spacing w:line="360" w:lineRule="auto"/>
              <w:rPr>
                <w:rFonts w:eastAsia="Times New Roman"/>
                <w:sz w:val="28"/>
                <w:szCs w:val="28"/>
              </w:rPr>
            </w:pPr>
            <w:r w:rsidRPr="00B936B0">
              <w:rPr>
                <w:rFonts w:eastAsia="Times New Roman"/>
                <w:sz w:val="28"/>
                <w:szCs w:val="28"/>
              </w:rPr>
              <w:t xml:space="preserve">Подавать без припусков,144 НО </w:t>
            </w:r>
            <w:proofErr w:type="gramStart"/>
            <w:r w:rsidRPr="00B936B0">
              <w:rPr>
                <w:rFonts w:eastAsia="Times New Roman"/>
                <w:sz w:val="28"/>
                <w:szCs w:val="28"/>
              </w:rPr>
              <w:t>согласно чертежа</w:t>
            </w:r>
            <w:proofErr w:type="gramEnd"/>
          </w:p>
        </w:tc>
      </w:tr>
      <w:tr w:rsidR="00B936B0" w:rsidRPr="00B936B0" w14:paraId="4B02D787" w14:textId="77777777" w:rsidTr="008A1905">
        <w:tc>
          <w:tcPr>
            <w:tcW w:w="3369" w:type="dxa"/>
          </w:tcPr>
          <w:p w14:paraId="637DE4F6" w14:textId="77777777" w:rsidR="00B936B0" w:rsidRPr="00B936B0" w:rsidRDefault="00B936B0" w:rsidP="00B936B0">
            <w:pPr>
              <w:widowControl w:val="0"/>
              <w:tabs>
                <w:tab w:val="left" w:pos="4815"/>
                <w:tab w:val="left" w:pos="9360"/>
              </w:tabs>
              <w:autoSpaceDE w:val="0"/>
              <w:autoSpaceDN w:val="0"/>
              <w:adjustRightInd w:val="0"/>
              <w:spacing w:line="360" w:lineRule="auto"/>
              <w:jc w:val="center"/>
              <w:rPr>
                <w:rFonts w:eastAsia="Times New Roman"/>
                <w:sz w:val="28"/>
                <w:szCs w:val="28"/>
              </w:rPr>
            </w:pPr>
            <w:r w:rsidRPr="00B936B0">
              <w:rPr>
                <w:rFonts w:eastAsia="Times New Roman"/>
                <w:sz w:val="28"/>
                <w:szCs w:val="28"/>
              </w:rPr>
              <w:t>К104.ВР.144.17.00.007</w:t>
            </w:r>
          </w:p>
        </w:tc>
        <w:tc>
          <w:tcPr>
            <w:tcW w:w="2929" w:type="dxa"/>
          </w:tcPr>
          <w:p w14:paraId="6FC59AF0" w14:textId="77777777" w:rsidR="00B936B0" w:rsidRPr="00B936B0" w:rsidRDefault="00B936B0" w:rsidP="00B936B0">
            <w:pPr>
              <w:widowControl w:val="0"/>
              <w:tabs>
                <w:tab w:val="left" w:pos="4815"/>
                <w:tab w:val="left" w:pos="9360"/>
              </w:tabs>
              <w:autoSpaceDE w:val="0"/>
              <w:autoSpaceDN w:val="0"/>
              <w:adjustRightInd w:val="0"/>
              <w:spacing w:line="360" w:lineRule="auto"/>
              <w:jc w:val="center"/>
              <w:rPr>
                <w:rFonts w:eastAsia="Times New Roman"/>
                <w:sz w:val="28"/>
                <w:szCs w:val="28"/>
              </w:rPr>
            </w:pPr>
            <w:r w:rsidRPr="00B936B0">
              <w:rPr>
                <w:rFonts w:eastAsia="Times New Roman"/>
                <w:sz w:val="28"/>
                <w:szCs w:val="28"/>
              </w:rPr>
              <w:t>Стойка 1</w:t>
            </w:r>
          </w:p>
        </w:tc>
        <w:tc>
          <w:tcPr>
            <w:tcW w:w="3791" w:type="dxa"/>
          </w:tcPr>
          <w:p w14:paraId="0AD5E6C5" w14:textId="77777777" w:rsidR="00B936B0" w:rsidRPr="00B936B0" w:rsidRDefault="00B936B0" w:rsidP="00B936B0">
            <w:pPr>
              <w:widowControl w:val="0"/>
              <w:tabs>
                <w:tab w:val="left" w:pos="4815"/>
                <w:tab w:val="left" w:pos="9360"/>
              </w:tabs>
              <w:autoSpaceDE w:val="0"/>
              <w:autoSpaceDN w:val="0"/>
              <w:adjustRightInd w:val="0"/>
              <w:spacing w:line="360" w:lineRule="auto"/>
              <w:rPr>
                <w:rFonts w:eastAsia="Times New Roman"/>
                <w:sz w:val="28"/>
                <w:szCs w:val="28"/>
              </w:rPr>
            </w:pPr>
            <w:r w:rsidRPr="00B936B0">
              <w:rPr>
                <w:rFonts w:eastAsia="Times New Roman"/>
                <w:sz w:val="28"/>
                <w:szCs w:val="28"/>
              </w:rPr>
              <w:t xml:space="preserve">Подавать без припусков, 2 СО Ø3мм, 12 НО на каждой стойке </w:t>
            </w:r>
            <w:proofErr w:type="gramStart"/>
            <w:r w:rsidRPr="00B936B0">
              <w:rPr>
                <w:rFonts w:eastAsia="Times New Roman"/>
                <w:sz w:val="28"/>
                <w:szCs w:val="28"/>
              </w:rPr>
              <w:t>согласно чертежа</w:t>
            </w:r>
            <w:proofErr w:type="gramEnd"/>
          </w:p>
        </w:tc>
      </w:tr>
      <w:tr w:rsidR="00B936B0" w:rsidRPr="00B936B0" w14:paraId="1CC750DC" w14:textId="77777777" w:rsidTr="008A1905">
        <w:tc>
          <w:tcPr>
            <w:tcW w:w="3369" w:type="dxa"/>
          </w:tcPr>
          <w:p w14:paraId="47132637" w14:textId="77777777" w:rsidR="00B936B0" w:rsidRPr="00B936B0" w:rsidRDefault="00B936B0" w:rsidP="00B936B0">
            <w:pPr>
              <w:widowControl w:val="0"/>
              <w:tabs>
                <w:tab w:val="left" w:pos="4815"/>
                <w:tab w:val="left" w:pos="9360"/>
              </w:tabs>
              <w:autoSpaceDE w:val="0"/>
              <w:autoSpaceDN w:val="0"/>
              <w:adjustRightInd w:val="0"/>
              <w:spacing w:line="360" w:lineRule="auto"/>
              <w:jc w:val="center"/>
              <w:rPr>
                <w:rFonts w:eastAsia="Times New Roman"/>
                <w:sz w:val="28"/>
                <w:szCs w:val="28"/>
              </w:rPr>
            </w:pPr>
            <w:r w:rsidRPr="00B936B0">
              <w:rPr>
                <w:rFonts w:eastAsia="Times New Roman"/>
                <w:sz w:val="28"/>
                <w:szCs w:val="28"/>
              </w:rPr>
              <w:t>К104.ВР.144.17.00.008</w:t>
            </w:r>
          </w:p>
        </w:tc>
        <w:tc>
          <w:tcPr>
            <w:tcW w:w="2929" w:type="dxa"/>
          </w:tcPr>
          <w:p w14:paraId="44ADF375" w14:textId="77777777" w:rsidR="00B936B0" w:rsidRPr="00B936B0" w:rsidRDefault="00B936B0" w:rsidP="00B936B0">
            <w:pPr>
              <w:widowControl w:val="0"/>
              <w:tabs>
                <w:tab w:val="left" w:pos="4815"/>
                <w:tab w:val="left" w:pos="9360"/>
              </w:tabs>
              <w:autoSpaceDE w:val="0"/>
              <w:autoSpaceDN w:val="0"/>
              <w:adjustRightInd w:val="0"/>
              <w:spacing w:line="360" w:lineRule="auto"/>
              <w:jc w:val="center"/>
              <w:rPr>
                <w:rFonts w:eastAsia="Times New Roman"/>
                <w:sz w:val="28"/>
                <w:szCs w:val="28"/>
              </w:rPr>
            </w:pPr>
            <w:r w:rsidRPr="00B936B0">
              <w:rPr>
                <w:rFonts w:eastAsia="Times New Roman"/>
                <w:sz w:val="28"/>
                <w:szCs w:val="28"/>
              </w:rPr>
              <w:t>Стойка 2</w:t>
            </w:r>
          </w:p>
        </w:tc>
        <w:tc>
          <w:tcPr>
            <w:tcW w:w="3791" w:type="dxa"/>
          </w:tcPr>
          <w:p w14:paraId="6061A36C" w14:textId="77777777" w:rsidR="00B936B0" w:rsidRPr="00B936B0" w:rsidRDefault="00B936B0" w:rsidP="00B936B0">
            <w:pPr>
              <w:widowControl w:val="0"/>
              <w:tabs>
                <w:tab w:val="left" w:pos="4815"/>
                <w:tab w:val="left" w:pos="9360"/>
              </w:tabs>
              <w:autoSpaceDE w:val="0"/>
              <w:autoSpaceDN w:val="0"/>
              <w:adjustRightInd w:val="0"/>
              <w:spacing w:line="360" w:lineRule="auto"/>
              <w:rPr>
                <w:rFonts w:eastAsia="Times New Roman"/>
                <w:sz w:val="28"/>
                <w:szCs w:val="28"/>
              </w:rPr>
            </w:pPr>
            <w:r w:rsidRPr="00B936B0">
              <w:rPr>
                <w:rFonts w:eastAsia="Times New Roman"/>
                <w:sz w:val="28"/>
                <w:szCs w:val="28"/>
              </w:rPr>
              <w:t xml:space="preserve">Подавать без припуска, 2 СО Ø3мм, 14 НО на каждой стойке </w:t>
            </w:r>
            <w:proofErr w:type="gramStart"/>
            <w:r w:rsidRPr="00B936B0">
              <w:rPr>
                <w:rFonts w:eastAsia="Times New Roman"/>
                <w:sz w:val="28"/>
                <w:szCs w:val="28"/>
              </w:rPr>
              <w:t>согласно чертежа</w:t>
            </w:r>
            <w:proofErr w:type="gramEnd"/>
          </w:p>
        </w:tc>
      </w:tr>
      <w:tr w:rsidR="00B936B0" w:rsidRPr="00B936B0" w14:paraId="0E44C5A4" w14:textId="77777777" w:rsidTr="008A1905">
        <w:tc>
          <w:tcPr>
            <w:tcW w:w="3369" w:type="dxa"/>
          </w:tcPr>
          <w:p w14:paraId="2575CD9B" w14:textId="77777777" w:rsidR="00B936B0" w:rsidRPr="00B936B0" w:rsidRDefault="00B936B0" w:rsidP="00B936B0">
            <w:pPr>
              <w:widowControl w:val="0"/>
              <w:tabs>
                <w:tab w:val="left" w:pos="4815"/>
                <w:tab w:val="left" w:pos="9360"/>
              </w:tabs>
              <w:autoSpaceDE w:val="0"/>
              <w:autoSpaceDN w:val="0"/>
              <w:adjustRightInd w:val="0"/>
              <w:spacing w:line="360" w:lineRule="auto"/>
              <w:jc w:val="center"/>
              <w:rPr>
                <w:rFonts w:eastAsia="Times New Roman"/>
                <w:sz w:val="28"/>
                <w:szCs w:val="28"/>
              </w:rPr>
            </w:pPr>
            <w:r w:rsidRPr="00B936B0">
              <w:rPr>
                <w:rFonts w:eastAsia="Times New Roman"/>
                <w:sz w:val="28"/>
                <w:szCs w:val="28"/>
              </w:rPr>
              <w:t>К104.ВР.144.17.00.001-003</w:t>
            </w:r>
          </w:p>
          <w:p w14:paraId="335D8A4D" w14:textId="77777777" w:rsidR="00B936B0" w:rsidRPr="00B936B0" w:rsidRDefault="00B936B0" w:rsidP="00B936B0">
            <w:pPr>
              <w:widowControl w:val="0"/>
              <w:tabs>
                <w:tab w:val="left" w:pos="4815"/>
                <w:tab w:val="left" w:pos="9360"/>
              </w:tabs>
              <w:autoSpaceDE w:val="0"/>
              <w:autoSpaceDN w:val="0"/>
              <w:adjustRightInd w:val="0"/>
              <w:spacing w:line="360" w:lineRule="auto"/>
              <w:jc w:val="center"/>
              <w:rPr>
                <w:rFonts w:eastAsia="Times New Roman"/>
                <w:sz w:val="28"/>
                <w:szCs w:val="28"/>
              </w:rPr>
            </w:pPr>
          </w:p>
        </w:tc>
        <w:tc>
          <w:tcPr>
            <w:tcW w:w="2929" w:type="dxa"/>
          </w:tcPr>
          <w:p w14:paraId="268F8165" w14:textId="77777777" w:rsidR="00B936B0" w:rsidRPr="00B936B0" w:rsidRDefault="00B936B0" w:rsidP="00B936B0">
            <w:pPr>
              <w:widowControl w:val="0"/>
              <w:tabs>
                <w:tab w:val="left" w:pos="4815"/>
                <w:tab w:val="left" w:pos="9360"/>
              </w:tabs>
              <w:autoSpaceDE w:val="0"/>
              <w:autoSpaceDN w:val="0"/>
              <w:adjustRightInd w:val="0"/>
              <w:spacing w:line="360" w:lineRule="auto"/>
              <w:jc w:val="center"/>
              <w:rPr>
                <w:rFonts w:eastAsia="Times New Roman"/>
                <w:sz w:val="28"/>
                <w:szCs w:val="28"/>
              </w:rPr>
            </w:pPr>
            <w:r w:rsidRPr="00B936B0">
              <w:rPr>
                <w:rFonts w:eastAsia="Times New Roman"/>
                <w:sz w:val="28"/>
                <w:szCs w:val="28"/>
              </w:rPr>
              <w:t>Кронштейн</w:t>
            </w:r>
          </w:p>
        </w:tc>
        <w:tc>
          <w:tcPr>
            <w:tcW w:w="3791" w:type="dxa"/>
          </w:tcPr>
          <w:p w14:paraId="6A63B5DD" w14:textId="77777777" w:rsidR="00B936B0" w:rsidRPr="00B936B0" w:rsidRDefault="00B936B0" w:rsidP="00B936B0">
            <w:pPr>
              <w:widowControl w:val="0"/>
              <w:tabs>
                <w:tab w:val="left" w:pos="4815"/>
                <w:tab w:val="left" w:pos="9360"/>
              </w:tabs>
              <w:autoSpaceDE w:val="0"/>
              <w:autoSpaceDN w:val="0"/>
              <w:adjustRightInd w:val="0"/>
              <w:spacing w:line="360" w:lineRule="auto"/>
              <w:jc w:val="both"/>
              <w:rPr>
                <w:rFonts w:eastAsia="Times New Roman"/>
                <w:sz w:val="28"/>
                <w:szCs w:val="28"/>
              </w:rPr>
            </w:pPr>
            <w:r w:rsidRPr="00B936B0">
              <w:rPr>
                <w:rFonts w:eastAsia="Times New Roman"/>
                <w:sz w:val="28"/>
                <w:szCs w:val="28"/>
              </w:rPr>
              <w:t xml:space="preserve">Подавать без припуска, ОСБ </w:t>
            </w:r>
            <w:proofErr w:type="gramStart"/>
            <w:r w:rsidRPr="00B936B0">
              <w:rPr>
                <w:rFonts w:eastAsia="Times New Roman"/>
                <w:sz w:val="28"/>
                <w:szCs w:val="28"/>
              </w:rPr>
              <w:t>согласно чертежа</w:t>
            </w:r>
            <w:proofErr w:type="gramEnd"/>
            <w:r w:rsidRPr="00B936B0">
              <w:rPr>
                <w:rFonts w:eastAsia="Times New Roman"/>
                <w:sz w:val="28"/>
                <w:szCs w:val="28"/>
              </w:rPr>
              <w:t>, 24 НО на каждом кронштейне</w:t>
            </w:r>
          </w:p>
        </w:tc>
      </w:tr>
    </w:tbl>
    <w:p w14:paraId="7F5EDCB2" w14:textId="77777777" w:rsidR="00B936B0" w:rsidRPr="00B936B0" w:rsidRDefault="00B936B0" w:rsidP="00B936B0">
      <w:pPr>
        <w:ind w:firstLine="567"/>
        <w:jc w:val="both"/>
        <w:rPr>
          <w:rFonts w:eastAsia="Times New Roman"/>
          <w:b/>
          <w:bCs/>
          <w:kern w:val="0"/>
          <w:sz w:val="28"/>
          <w:szCs w:val="28"/>
          <w:lang w:val="ru-RU" w:eastAsia="ru-RU"/>
          <w14:ligatures w14:val="none"/>
        </w:rPr>
      </w:pPr>
      <w:r w:rsidRPr="00B936B0">
        <w:rPr>
          <w:rFonts w:eastAsia="Times New Roman"/>
          <w:b/>
          <w:bCs/>
          <w:kern w:val="0"/>
          <w:sz w:val="28"/>
          <w:szCs w:val="28"/>
          <w:lang w:val="ru-RU" w:eastAsia="ru-RU"/>
          <w14:ligatures w14:val="none"/>
        </w:rPr>
        <w:t>2.4 Выбор схемы сборочного приспособления</w:t>
      </w:r>
    </w:p>
    <w:p w14:paraId="75459ABD" w14:textId="77777777" w:rsidR="00B936B0" w:rsidRPr="00B936B0" w:rsidRDefault="00B936B0" w:rsidP="00B936B0">
      <w:pPr>
        <w:tabs>
          <w:tab w:val="left" w:pos="0"/>
        </w:tabs>
        <w:jc w:val="center"/>
        <w:rPr>
          <w:rFonts w:eastAsia="Times New Roman"/>
          <w:b/>
          <w:bCs/>
          <w:kern w:val="0"/>
          <w:sz w:val="28"/>
          <w:szCs w:val="28"/>
          <w:lang w:val="ru-RU" w:eastAsia="ru-RU"/>
          <w14:ligatures w14:val="none"/>
        </w:rPr>
      </w:pPr>
    </w:p>
    <w:p w14:paraId="0A4E2B17" w14:textId="77777777" w:rsidR="00B936B0" w:rsidRPr="00B936B0" w:rsidRDefault="00B936B0" w:rsidP="00B936B0">
      <w:pPr>
        <w:ind w:firstLine="567"/>
        <w:jc w:val="both"/>
        <w:rPr>
          <w:rFonts w:eastAsia="Times New Roman"/>
          <w:b/>
          <w:bCs/>
          <w:kern w:val="0"/>
          <w:sz w:val="28"/>
          <w:szCs w:val="28"/>
          <w:lang w:val="ru-RU" w:eastAsia="ru-RU"/>
          <w14:ligatures w14:val="none"/>
        </w:rPr>
      </w:pPr>
      <w:r w:rsidRPr="00B936B0">
        <w:rPr>
          <w:rFonts w:eastAsia="Times New Roman"/>
          <w:b/>
          <w:bCs/>
          <w:kern w:val="0"/>
          <w:sz w:val="28"/>
          <w:szCs w:val="28"/>
          <w:lang w:val="ru-RU" w:eastAsia="ru-RU"/>
          <w14:ligatures w14:val="none"/>
        </w:rPr>
        <w:t>2.4.1 Составление технических условий на проектирование сборочного приспособления</w:t>
      </w:r>
    </w:p>
    <w:p w14:paraId="73D7D084" w14:textId="77777777" w:rsidR="00B936B0" w:rsidRPr="00B936B0" w:rsidRDefault="00B936B0" w:rsidP="00B936B0">
      <w:pPr>
        <w:tabs>
          <w:tab w:val="left" w:pos="0"/>
        </w:tabs>
        <w:jc w:val="center"/>
        <w:rPr>
          <w:rFonts w:eastAsia="Times New Roman"/>
          <w:bCs/>
          <w:kern w:val="0"/>
          <w:sz w:val="28"/>
          <w:szCs w:val="28"/>
          <w:lang w:val="ru-RU" w:eastAsia="ru-RU"/>
          <w14:ligatures w14:val="none"/>
        </w:rPr>
      </w:pPr>
    </w:p>
    <w:p w14:paraId="39675CE0" w14:textId="77777777" w:rsidR="00B936B0" w:rsidRPr="00B936B0" w:rsidRDefault="00B936B0" w:rsidP="00B936B0">
      <w:pPr>
        <w:tabs>
          <w:tab w:val="left" w:pos="0"/>
        </w:tabs>
        <w:ind w:firstLine="567"/>
        <w:jc w:val="both"/>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Технические условия на проектирование сборочного приспособления – один из основных исходных материалов для проектирования приспособления. Хорошо подготовленные исходные материалы служат основой создания высококачественных конструкций приспособлений, значительно сокращают сроки и трудоемкость проектирования и изготовления приспособлений.</w:t>
      </w:r>
    </w:p>
    <w:p w14:paraId="4D62E034" w14:textId="77777777" w:rsidR="00B936B0" w:rsidRPr="00B936B0" w:rsidRDefault="00B936B0" w:rsidP="00B936B0">
      <w:pPr>
        <w:tabs>
          <w:tab w:val="left" w:pos="0"/>
        </w:tabs>
        <w:ind w:firstLine="567"/>
        <w:jc w:val="both"/>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Технические условия на проектирование сборочного приспособления для сборки лонжерона РН такие:</w:t>
      </w:r>
    </w:p>
    <w:p w14:paraId="65401B22" w14:textId="77777777" w:rsidR="00B936B0" w:rsidRPr="00B936B0" w:rsidRDefault="00B936B0" w:rsidP="00B936B0">
      <w:pPr>
        <w:tabs>
          <w:tab w:val="left" w:pos="0"/>
        </w:tabs>
        <w:ind w:firstLine="567"/>
        <w:jc w:val="both"/>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1. Назначение сборочного приспособления. Проектируемое сборочное приспособление предназначено для сборки лонжерона руля направления транспортного самолета.</w:t>
      </w:r>
    </w:p>
    <w:p w14:paraId="675DC4EF" w14:textId="77777777" w:rsidR="00B936B0" w:rsidRPr="00B936B0" w:rsidRDefault="00B936B0" w:rsidP="00B936B0">
      <w:pPr>
        <w:tabs>
          <w:tab w:val="left" w:pos="0"/>
        </w:tabs>
        <w:ind w:firstLine="567"/>
        <w:jc w:val="both"/>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2. Положение собираемого узла в сборочном приспособлении – вертикальное.</w:t>
      </w:r>
    </w:p>
    <w:p w14:paraId="13590002" w14:textId="77777777" w:rsidR="00B936B0" w:rsidRPr="00B936B0" w:rsidRDefault="00B936B0" w:rsidP="00B936B0">
      <w:pPr>
        <w:tabs>
          <w:tab w:val="left" w:pos="0"/>
        </w:tabs>
        <w:ind w:firstLine="567"/>
        <w:jc w:val="both"/>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3. Перечень входящих в узел подсборок и деталей в порядке технологической последовательности сборки:</w:t>
      </w:r>
    </w:p>
    <w:p w14:paraId="586217E1" w14:textId="77777777" w:rsidR="00B936B0" w:rsidRPr="00B936B0" w:rsidRDefault="00B936B0" w:rsidP="00B936B0">
      <w:pPr>
        <w:tabs>
          <w:tab w:val="left" w:pos="0"/>
        </w:tabs>
        <w:ind w:firstLine="567"/>
        <w:jc w:val="both"/>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а) стенка в сборе;</w:t>
      </w:r>
    </w:p>
    <w:p w14:paraId="463AF3B2" w14:textId="77777777" w:rsidR="00B936B0" w:rsidRPr="00B936B0" w:rsidRDefault="00B936B0" w:rsidP="00B936B0">
      <w:pPr>
        <w:tabs>
          <w:tab w:val="left" w:pos="0"/>
        </w:tabs>
        <w:ind w:firstLine="567"/>
        <w:jc w:val="both"/>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б) пояс лонжерона (верхний);</w:t>
      </w:r>
    </w:p>
    <w:p w14:paraId="5EA3CF26" w14:textId="77777777" w:rsidR="00B936B0" w:rsidRPr="00B936B0" w:rsidRDefault="00B936B0" w:rsidP="00B936B0">
      <w:pPr>
        <w:tabs>
          <w:tab w:val="left" w:pos="0"/>
        </w:tabs>
        <w:ind w:firstLine="567"/>
        <w:jc w:val="both"/>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в) пояс лонжерона (нижний);</w:t>
      </w:r>
    </w:p>
    <w:p w14:paraId="4D4EDCB1" w14:textId="77777777" w:rsidR="00B936B0" w:rsidRPr="00B936B0" w:rsidRDefault="00B936B0" w:rsidP="00B936B0">
      <w:pPr>
        <w:tabs>
          <w:tab w:val="left" w:pos="0"/>
        </w:tabs>
        <w:ind w:firstLine="567"/>
        <w:jc w:val="both"/>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г) стойки;</w:t>
      </w:r>
    </w:p>
    <w:p w14:paraId="65753DC0" w14:textId="77777777" w:rsidR="00B936B0" w:rsidRPr="00B936B0" w:rsidRDefault="00B936B0" w:rsidP="00B936B0">
      <w:pPr>
        <w:tabs>
          <w:tab w:val="left" w:pos="0"/>
        </w:tabs>
        <w:ind w:firstLine="567"/>
        <w:jc w:val="both"/>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д) кронштейны.</w:t>
      </w:r>
    </w:p>
    <w:p w14:paraId="5DCEEB94" w14:textId="77777777" w:rsidR="00B936B0" w:rsidRPr="00B936B0" w:rsidRDefault="00B936B0" w:rsidP="00B936B0">
      <w:pPr>
        <w:ind w:firstLine="720"/>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Подача всех деталей (подсборок) в приспособление – сбоку. Собранный узел (лонжерон РН) вынимается из сборочного приспособления в сторону (вправо) при опущенных ложементах.</w:t>
      </w:r>
    </w:p>
    <w:p w14:paraId="66307E21" w14:textId="77777777" w:rsidR="00B936B0" w:rsidRPr="00B936B0" w:rsidRDefault="00B936B0" w:rsidP="00B936B0">
      <w:pPr>
        <w:tabs>
          <w:tab w:val="left" w:pos="0"/>
        </w:tabs>
        <w:ind w:firstLine="567"/>
        <w:jc w:val="both"/>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4. Основные технологические базы узла – изображены на схеме базирования лонжерона.</w:t>
      </w:r>
    </w:p>
    <w:p w14:paraId="6D63B15F" w14:textId="77777777" w:rsidR="00B936B0" w:rsidRPr="00B936B0" w:rsidRDefault="00B936B0" w:rsidP="00B936B0">
      <w:pPr>
        <w:tabs>
          <w:tab w:val="left" w:pos="0"/>
        </w:tabs>
        <w:ind w:firstLine="567"/>
        <w:jc w:val="both"/>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 xml:space="preserve">5. Взаимозаменяемые элементы и сопрягаемые поверхности узла, точность их выполнения. Так как при сборке лонжерона используется метод сборки с ограниченной (неполной) взаимозаменяемостью, то не все элементы лонжерона обладают свойством взаимозаменяемости. </w:t>
      </w:r>
    </w:p>
    <w:p w14:paraId="24986D3E"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 xml:space="preserve">Наружные поверхности верхнего и нижнего поясов лонжерона используются для сопряжения лонжерона с обшивкой РН. Допуск на сборку лонжерона по обводам (наружным поверхностям поясов лонжерона) составляет при используемом методе увязки (МКАУ): </w:t>
      </w:r>
    </w:p>
    <w:p w14:paraId="06A3B460" w14:textId="77777777" w:rsidR="00B936B0" w:rsidRPr="00B936B0" w:rsidRDefault="00B936B0" w:rsidP="00B936B0">
      <w:pPr>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sym w:font="Symbol" w:char="F064"/>
      </w:r>
      <w:r w:rsidRPr="00B936B0">
        <w:rPr>
          <w:rFonts w:eastAsia="Times New Roman"/>
          <w:kern w:val="0"/>
          <w:sz w:val="28"/>
          <w:szCs w:val="28"/>
          <w:vertAlign w:val="subscript"/>
          <w:lang w:val="ru-RU" w:eastAsia="ru-RU"/>
          <w14:ligatures w14:val="none"/>
        </w:rPr>
        <w:t>сб. </w:t>
      </w:r>
      <w:r w:rsidRPr="00B936B0">
        <w:rPr>
          <w:rFonts w:eastAsia="Times New Roman"/>
          <w:kern w:val="0"/>
          <w:sz w:val="28"/>
          <w:szCs w:val="28"/>
          <w:lang w:val="ru-RU" w:eastAsia="ru-RU"/>
          <w14:ligatures w14:val="none"/>
        </w:rPr>
        <w:t>= </w:t>
      </w:r>
      <w:r w:rsidRPr="00B936B0">
        <w:rPr>
          <w:rFonts w:eastAsia="Times New Roman"/>
          <w:b/>
          <w:kern w:val="0"/>
          <w:position w:val="-30"/>
          <w:sz w:val="28"/>
          <w:szCs w:val="28"/>
          <w:lang w:val="ru-RU" w:eastAsia="ru-RU"/>
          <w14:ligatures w14:val="none"/>
        </w:rPr>
        <w:object w:dxaOrig="900" w:dyaOrig="720" w14:anchorId="4026FA1F">
          <v:shape id="_x0000_i1059" type="#_x0000_t75" style="width:45pt;height:36.6pt" o:ole="">
            <v:imagedata r:id="rId13" o:title=""/>
          </v:shape>
          <o:OLEObject Type="Embed" ProgID="Equation.3" ShapeID="_x0000_i1059" DrawAspect="Content" ObjectID="_1812880412" r:id="rId14"/>
        </w:object>
      </w:r>
      <w:r w:rsidRPr="00B936B0">
        <w:rPr>
          <w:rFonts w:eastAsia="Times New Roman"/>
          <w:b/>
          <w:kern w:val="0"/>
          <w:sz w:val="28"/>
          <w:szCs w:val="28"/>
          <w:lang w:val="ru-RU" w:eastAsia="ru-RU"/>
          <w14:ligatures w14:val="none"/>
        </w:rPr>
        <w:t xml:space="preserve"> </w:t>
      </w:r>
      <w:r w:rsidRPr="00B936B0">
        <w:rPr>
          <w:rFonts w:eastAsia="Times New Roman"/>
          <w:kern w:val="0"/>
          <w:sz w:val="28"/>
          <w:szCs w:val="28"/>
          <w:lang w:val="ru-RU" w:eastAsia="ru-RU"/>
          <w14:ligatures w14:val="none"/>
        </w:rPr>
        <w:t>мм.</w:t>
      </w:r>
    </w:p>
    <w:p w14:paraId="514B79FA"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Сопрягаемые поверхности узла ясны из сборочного чертежа лонжерона и схемы базирования лонжерона.</w:t>
      </w:r>
    </w:p>
    <w:p w14:paraId="57934103"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6. Эталоны и шаблоны, необходимые для изготовления и монтажа сборочного приспособления – ММ, АЭ, УП, СЧПУ, ШП, КЧО.</w:t>
      </w:r>
    </w:p>
    <w:p w14:paraId="4731FE16"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 xml:space="preserve">7. Механизация ТП сборки. Ввиду простоты узла и его небольших габаритов не будем применять механизацию элементов сборочного </w:t>
      </w:r>
      <w:r w:rsidRPr="00B936B0">
        <w:rPr>
          <w:rFonts w:eastAsia="Times New Roman"/>
          <w:kern w:val="0"/>
          <w:sz w:val="28"/>
          <w:szCs w:val="28"/>
          <w:lang w:val="ru-RU" w:eastAsia="ru-RU"/>
          <w14:ligatures w14:val="none"/>
        </w:rPr>
        <w:lastRenderedPageBreak/>
        <w:t>приспособления и механизацию сборочных операций. Для транспортировки узла по цеху используется кран-балка.</w:t>
      </w:r>
    </w:p>
    <w:p w14:paraId="63ED5E58" w14:textId="77777777" w:rsidR="00B936B0" w:rsidRPr="00B936B0" w:rsidRDefault="00B936B0" w:rsidP="00B936B0">
      <w:pPr>
        <w:ind w:firstLine="720"/>
        <w:jc w:val="both"/>
        <w:rPr>
          <w:rFonts w:eastAsia="Times New Roman"/>
          <w:kern w:val="0"/>
          <w:sz w:val="28"/>
          <w:szCs w:val="28"/>
          <w:lang w:val="ru-RU" w:eastAsia="ru-RU"/>
          <w14:ligatures w14:val="none"/>
        </w:rPr>
      </w:pPr>
    </w:p>
    <w:p w14:paraId="24493355" w14:textId="77777777" w:rsidR="00B936B0" w:rsidRPr="00B936B0" w:rsidRDefault="00B936B0" w:rsidP="00B936B0">
      <w:pPr>
        <w:ind w:firstLine="567"/>
        <w:jc w:val="both"/>
        <w:rPr>
          <w:rFonts w:eastAsia="Times New Roman"/>
          <w:b/>
          <w:kern w:val="0"/>
          <w:sz w:val="28"/>
          <w:szCs w:val="28"/>
          <w:lang w:val="ru-RU" w:eastAsia="ru-RU"/>
          <w14:ligatures w14:val="none"/>
        </w:rPr>
      </w:pPr>
      <w:r w:rsidRPr="00B936B0">
        <w:rPr>
          <w:rFonts w:eastAsia="Times New Roman"/>
          <w:b/>
          <w:kern w:val="0"/>
          <w:sz w:val="28"/>
          <w:szCs w:val="28"/>
          <w:lang w:val="ru-RU" w:eastAsia="ru-RU"/>
          <w14:ligatures w14:val="none"/>
        </w:rPr>
        <w:t>2.4.2 Выбор схемы и компоновки сборочного приспособления</w:t>
      </w:r>
    </w:p>
    <w:p w14:paraId="274303CB" w14:textId="77777777" w:rsidR="00B936B0" w:rsidRPr="00B936B0" w:rsidRDefault="00B936B0" w:rsidP="00B936B0">
      <w:pPr>
        <w:jc w:val="center"/>
        <w:rPr>
          <w:rFonts w:eastAsia="Times New Roman"/>
          <w:kern w:val="0"/>
          <w:sz w:val="28"/>
          <w:szCs w:val="28"/>
          <w:lang w:val="ru-RU" w:eastAsia="ru-RU"/>
          <w14:ligatures w14:val="none"/>
        </w:rPr>
      </w:pPr>
    </w:p>
    <w:p w14:paraId="50F55A43"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Сборочное приспособление должно обеспечивать:</w:t>
      </w:r>
    </w:p>
    <w:p w14:paraId="6F949C2C"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а) минимум измерений, разметки и пригонки в процессе сборки;</w:t>
      </w:r>
    </w:p>
    <w:p w14:paraId="33382A0A"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б) свободные подходы к рабочим зонам;</w:t>
      </w:r>
    </w:p>
    <w:p w14:paraId="0CB18466"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в) быстроту установки и закрепления деталей;</w:t>
      </w:r>
    </w:p>
    <w:p w14:paraId="1130EA77"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г) возможность применения подъемно-транспортных средств и средств механизации сборочных процессов, закладки и выема собираемых элементов и изделий;</w:t>
      </w:r>
    </w:p>
    <w:p w14:paraId="1C9F8D8E"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д) удобное для сборки расположение деталей, узлов, агрегатов.</w:t>
      </w:r>
    </w:p>
    <w:p w14:paraId="30064E83" w14:textId="77777777" w:rsidR="00B936B0" w:rsidRPr="00B936B0" w:rsidRDefault="00B936B0" w:rsidP="00B936B0">
      <w:pPr>
        <w:ind w:firstLine="567"/>
        <w:jc w:val="both"/>
        <w:rPr>
          <w:rFonts w:eastAsia="Times New Roman"/>
          <w:kern w:val="0"/>
          <w:sz w:val="28"/>
          <w:szCs w:val="28"/>
          <w:lang w:val="ru-RU" w:eastAsia="ru-RU"/>
          <w14:ligatures w14:val="none"/>
        </w:rPr>
      </w:pPr>
    </w:p>
    <w:p w14:paraId="7CFECDD4" w14:textId="77777777" w:rsidR="00B936B0" w:rsidRPr="00B936B0" w:rsidRDefault="00B936B0" w:rsidP="00B936B0">
      <w:pPr>
        <w:ind w:firstLine="567"/>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При выборе схемы и компоновки сборочного приспособления используем данные источников [</w:t>
      </w:r>
      <w:proofErr w:type="gramStart"/>
      <w:r w:rsidRPr="00B936B0">
        <w:rPr>
          <w:rFonts w:eastAsia="Times New Roman"/>
          <w:kern w:val="0"/>
          <w:sz w:val="28"/>
          <w:szCs w:val="28"/>
          <w:lang w:val="ru-RU" w:eastAsia="ru-RU"/>
          <w14:ligatures w14:val="none"/>
        </w:rPr>
        <w:t>6,с.</w:t>
      </w:r>
      <w:proofErr w:type="gramEnd"/>
      <w:r w:rsidRPr="00B936B0">
        <w:rPr>
          <w:rFonts w:eastAsia="Times New Roman"/>
          <w:kern w:val="0"/>
          <w:sz w:val="28"/>
          <w:szCs w:val="28"/>
          <w:lang w:val="ru-RU" w:eastAsia="ru-RU"/>
          <w14:ligatures w14:val="none"/>
        </w:rPr>
        <w:t>16]. Схема сборочного приспособления приведена на рисунке 2.25.</w:t>
      </w:r>
    </w:p>
    <w:p w14:paraId="562B40D7" w14:textId="77777777" w:rsidR="00B936B0" w:rsidRPr="00B936B0" w:rsidRDefault="00B936B0" w:rsidP="00B936B0">
      <w:pPr>
        <w:ind w:firstLine="720"/>
        <w:jc w:val="both"/>
        <w:rPr>
          <w:rFonts w:eastAsia="Times New Roman"/>
          <w:kern w:val="0"/>
          <w:sz w:val="28"/>
          <w:szCs w:val="28"/>
          <w:lang w:val="ru-RU" w:eastAsia="ru-RU"/>
          <w14:ligatures w14:val="none"/>
        </w:rPr>
      </w:pPr>
    </w:p>
    <w:p w14:paraId="546357A3" w14:textId="77777777" w:rsidR="00B936B0" w:rsidRPr="00B936B0" w:rsidRDefault="00B936B0" w:rsidP="00B936B0">
      <w:pPr>
        <w:ind w:firstLine="720"/>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Здесь: 1 – каркас приспособления;</w:t>
      </w:r>
    </w:p>
    <w:p w14:paraId="0225F8C3" w14:textId="77777777" w:rsidR="00B936B0" w:rsidRPr="00B936B0" w:rsidRDefault="00B936B0" w:rsidP="00B936B0">
      <w:pPr>
        <w:ind w:left="696" w:firstLine="864"/>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2 – ложементы;</w:t>
      </w:r>
    </w:p>
    <w:p w14:paraId="05C4FD93" w14:textId="77777777" w:rsidR="00B936B0" w:rsidRPr="00B936B0" w:rsidRDefault="00B936B0" w:rsidP="00B936B0">
      <w:pPr>
        <w:ind w:left="696" w:firstLine="864"/>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3 – фиксаторы ОСБ;</w:t>
      </w:r>
    </w:p>
    <w:p w14:paraId="7140B4BD" w14:textId="77777777" w:rsidR="00B936B0" w:rsidRPr="00B936B0" w:rsidRDefault="00B936B0" w:rsidP="00B936B0">
      <w:pPr>
        <w:ind w:left="696" w:firstLine="864"/>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 xml:space="preserve">4 – первый ложемент </w:t>
      </w:r>
    </w:p>
    <w:p w14:paraId="5A629A4E" w14:textId="77777777" w:rsidR="00B936B0" w:rsidRPr="00B936B0" w:rsidRDefault="00B936B0" w:rsidP="00B936B0">
      <w:pPr>
        <w:ind w:left="696" w:firstLine="864"/>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5 – последний ложемент</w:t>
      </w:r>
    </w:p>
    <w:p w14:paraId="13C6835F" w14:textId="77777777" w:rsidR="00B936B0" w:rsidRPr="00B936B0" w:rsidRDefault="00B936B0" w:rsidP="00B936B0">
      <w:pPr>
        <w:ind w:left="696" w:firstLine="864"/>
        <w:jc w:val="both"/>
        <w:rPr>
          <w:rFonts w:eastAsia="Times New Roman"/>
          <w:kern w:val="0"/>
          <w:sz w:val="28"/>
          <w:szCs w:val="28"/>
          <w:lang w:val="ru-RU" w:eastAsia="ru-RU"/>
          <w14:ligatures w14:val="none"/>
        </w:rPr>
      </w:pPr>
      <w:r w:rsidRPr="00B936B0">
        <w:rPr>
          <w:rFonts w:eastAsia="Times New Roman"/>
          <w:kern w:val="0"/>
          <w:sz w:val="28"/>
          <w:szCs w:val="28"/>
          <w:lang w:val="ru-RU" w:eastAsia="ru-RU"/>
          <w14:ligatures w14:val="none"/>
        </w:rPr>
        <w:t>6 – прижимы винтовые откидные.</w:t>
      </w:r>
    </w:p>
    <w:p w14:paraId="41AA8F9B" w14:textId="77777777" w:rsidR="00B936B0" w:rsidRPr="00B936B0" w:rsidRDefault="00B936B0" w:rsidP="00B936B0">
      <w:pPr>
        <w:jc w:val="both"/>
        <w:rPr>
          <w:rFonts w:eastAsia="Times New Roman"/>
          <w:kern w:val="0"/>
          <w:sz w:val="28"/>
          <w:szCs w:val="28"/>
          <w:lang w:val="ru-RU" w:eastAsia="ru-RU"/>
          <w14:ligatures w14:val="none"/>
        </w:rPr>
      </w:pPr>
      <w:r w:rsidRPr="00B936B0">
        <w:rPr>
          <w:rFonts w:eastAsia="Times New Roman"/>
          <w:noProof/>
          <w:kern w:val="0"/>
          <w:sz w:val="28"/>
          <w:szCs w:val="28"/>
          <w:lang w:val="ru-RU" w:eastAsia="ru-RU"/>
          <w14:ligatures w14:val="none"/>
        </w:rPr>
        <w:drawing>
          <wp:inline distT="0" distB="0" distL="0" distR="0" wp14:anchorId="693D0DC1" wp14:editId="745649CD">
            <wp:extent cx="6120000" cy="3243825"/>
            <wp:effectExtent l="19050" t="0" r="0" b="0"/>
            <wp:docPr id="43" name="Рисунок 43" descr="Зображення, що містить ряд, схема, текст, Паралель&#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Зображення, що містить ряд, схема, текст, Паралель&#10;&#10;Вміст на основі ШІ може бути неправильним."/>
                    <pic:cNvPicPr>
                      <a:picLocks noChangeAspect="1" noChangeArrowheads="1"/>
                    </pic:cNvPicPr>
                  </pic:nvPicPr>
                  <pic:blipFill>
                    <a:blip r:embed="rId15" cstate="print"/>
                    <a:srcRect/>
                    <a:stretch>
                      <a:fillRect/>
                    </a:stretch>
                  </pic:blipFill>
                  <pic:spPr bwMode="auto">
                    <a:xfrm>
                      <a:off x="0" y="0"/>
                      <a:ext cx="6120000" cy="3243825"/>
                    </a:xfrm>
                    <a:prstGeom prst="rect">
                      <a:avLst/>
                    </a:prstGeom>
                    <a:noFill/>
                    <a:ln w="9525">
                      <a:noFill/>
                      <a:miter lim="800000"/>
                      <a:headEnd/>
                      <a:tailEnd/>
                    </a:ln>
                  </pic:spPr>
                </pic:pic>
              </a:graphicData>
            </a:graphic>
          </wp:inline>
        </w:drawing>
      </w:r>
    </w:p>
    <w:p w14:paraId="4753FAB6" w14:textId="77777777" w:rsidR="00B936B0" w:rsidRPr="00B936B0" w:rsidRDefault="00B936B0" w:rsidP="00B936B0">
      <w:pPr>
        <w:jc w:val="center"/>
        <w:rPr>
          <w:rFonts w:eastAsia="Times New Roman"/>
          <w:bCs/>
          <w:kern w:val="0"/>
          <w:sz w:val="28"/>
          <w:szCs w:val="28"/>
          <w:lang w:val="ru-RU" w:eastAsia="ru-RU"/>
          <w14:ligatures w14:val="none"/>
        </w:rPr>
      </w:pPr>
    </w:p>
    <w:p w14:paraId="7BC5E3F1" w14:textId="77777777" w:rsidR="00B936B0" w:rsidRPr="00B936B0" w:rsidRDefault="00B936B0" w:rsidP="00B936B0">
      <w:pPr>
        <w:jc w:val="center"/>
        <w:rPr>
          <w:rFonts w:eastAsia="Times New Roman"/>
          <w:bCs/>
          <w:kern w:val="0"/>
          <w:sz w:val="28"/>
          <w:szCs w:val="28"/>
          <w:lang w:val="ru-RU" w:eastAsia="ru-RU"/>
          <w14:ligatures w14:val="none"/>
        </w:rPr>
      </w:pPr>
      <w:r w:rsidRPr="00B936B0">
        <w:rPr>
          <w:rFonts w:eastAsia="Times New Roman"/>
          <w:bCs/>
          <w:kern w:val="0"/>
          <w:sz w:val="28"/>
          <w:szCs w:val="28"/>
          <w:lang w:val="ru-RU" w:eastAsia="ru-RU"/>
          <w14:ligatures w14:val="none"/>
        </w:rPr>
        <w:t>Рисунок 2.25 – Сборочное приспособление</w:t>
      </w:r>
    </w:p>
    <w:p w14:paraId="71C68DDB" w14:textId="77777777" w:rsidR="00B936B0" w:rsidRPr="00B936B0" w:rsidRDefault="00B936B0" w:rsidP="00B936B0">
      <w:pPr>
        <w:rPr>
          <w:rFonts w:eastAsia="Times New Roman"/>
          <w:kern w:val="0"/>
          <w:sz w:val="24"/>
          <w:szCs w:val="28"/>
          <w:lang w:val="ru-RU" w:eastAsia="ru-RU"/>
          <w14:ligatures w14:val="none"/>
        </w:rPr>
      </w:pPr>
    </w:p>
    <w:p w14:paraId="3E301785" w14:textId="77777777" w:rsidR="001A4DB7" w:rsidRDefault="001A4DB7"/>
    <w:sectPr w:rsidR="001A4DB7" w:rsidSect="00B936B0">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E47C3"/>
    <w:multiLevelType w:val="hybridMultilevel"/>
    <w:tmpl w:val="9DC6549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66795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6B0"/>
    <w:rsid w:val="001603B9"/>
    <w:rsid w:val="001A4DB7"/>
    <w:rsid w:val="0045135C"/>
    <w:rsid w:val="00B936B0"/>
    <w:rsid w:val="00C71AF7"/>
    <w:rsid w:val="00FE5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BCE33"/>
  <w15:chartTrackingRefBased/>
  <w15:docId w15:val="{730BC7E5-AF43-4141-B8F6-B7945321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3B9"/>
  </w:style>
  <w:style w:type="paragraph" w:styleId="1">
    <w:name w:val="heading 1"/>
    <w:basedOn w:val="a"/>
    <w:next w:val="a"/>
    <w:link w:val="10"/>
    <w:uiPriority w:val="9"/>
    <w:qFormat/>
    <w:rsid w:val="00B936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936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936B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B936B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B936B0"/>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B936B0"/>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936B0"/>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936B0"/>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936B0"/>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36B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936B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936B0"/>
    <w:rPr>
      <w:rFonts w:asciiTheme="minorHAnsi" w:eastAsiaTheme="majorEastAsia" w:hAnsiTheme="minorHAnsi" w:cstheme="majorBidi"/>
      <w:color w:val="0F4761" w:themeColor="accent1" w:themeShade="BF"/>
      <w:sz w:val="28"/>
      <w:szCs w:val="28"/>
    </w:rPr>
  </w:style>
  <w:style w:type="character" w:customStyle="1" w:styleId="40">
    <w:name w:val="Заголовок 4 Знак"/>
    <w:basedOn w:val="a0"/>
    <w:link w:val="4"/>
    <w:uiPriority w:val="9"/>
    <w:semiHidden/>
    <w:rsid w:val="00B936B0"/>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B936B0"/>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B936B0"/>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B936B0"/>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B936B0"/>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B936B0"/>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B936B0"/>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936B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36B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6">
    <w:name w:val="Підзаголовок Знак"/>
    <w:basedOn w:val="a0"/>
    <w:link w:val="a5"/>
    <w:uiPriority w:val="11"/>
    <w:rsid w:val="00B936B0"/>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B936B0"/>
    <w:pPr>
      <w:spacing w:before="160" w:after="160"/>
      <w:jc w:val="center"/>
    </w:pPr>
    <w:rPr>
      <w:i/>
      <w:iCs/>
      <w:color w:val="404040" w:themeColor="text1" w:themeTint="BF"/>
    </w:rPr>
  </w:style>
  <w:style w:type="character" w:customStyle="1" w:styleId="a8">
    <w:name w:val="Цитата Знак"/>
    <w:basedOn w:val="a0"/>
    <w:link w:val="a7"/>
    <w:uiPriority w:val="29"/>
    <w:rsid w:val="00B936B0"/>
    <w:rPr>
      <w:i/>
      <w:iCs/>
      <w:color w:val="404040" w:themeColor="text1" w:themeTint="BF"/>
    </w:rPr>
  </w:style>
  <w:style w:type="paragraph" w:styleId="a9">
    <w:name w:val="List Paragraph"/>
    <w:basedOn w:val="a"/>
    <w:uiPriority w:val="34"/>
    <w:qFormat/>
    <w:rsid w:val="00B936B0"/>
    <w:pPr>
      <w:ind w:left="720"/>
      <w:contextualSpacing/>
    </w:pPr>
  </w:style>
  <w:style w:type="character" w:styleId="aa">
    <w:name w:val="Intense Emphasis"/>
    <w:basedOn w:val="a0"/>
    <w:uiPriority w:val="21"/>
    <w:qFormat/>
    <w:rsid w:val="00B936B0"/>
    <w:rPr>
      <w:i/>
      <w:iCs/>
      <w:color w:val="0F4761" w:themeColor="accent1" w:themeShade="BF"/>
    </w:rPr>
  </w:style>
  <w:style w:type="paragraph" w:styleId="ab">
    <w:name w:val="Intense Quote"/>
    <w:basedOn w:val="a"/>
    <w:next w:val="a"/>
    <w:link w:val="ac"/>
    <w:uiPriority w:val="30"/>
    <w:qFormat/>
    <w:rsid w:val="00B936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B936B0"/>
    <w:rPr>
      <w:i/>
      <w:iCs/>
      <w:color w:val="0F4761" w:themeColor="accent1" w:themeShade="BF"/>
    </w:rPr>
  </w:style>
  <w:style w:type="character" w:styleId="ad">
    <w:name w:val="Intense Reference"/>
    <w:basedOn w:val="a0"/>
    <w:uiPriority w:val="32"/>
    <w:qFormat/>
    <w:rsid w:val="00B936B0"/>
    <w:rPr>
      <w:b/>
      <w:bCs/>
      <w:smallCaps/>
      <w:color w:val="0F4761" w:themeColor="accent1" w:themeShade="BF"/>
      <w:spacing w:val="5"/>
    </w:rPr>
  </w:style>
  <w:style w:type="table" w:styleId="ae">
    <w:name w:val="Table Grid"/>
    <w:basedOn w:val="a1"/>
    <w:rsid w:val="00B936B0"/>
    <w:rPr>
      <w:rFonts w:eastAsia="Calibri"/>
      <w:kern w:val="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png"/><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1393</Words>
  <Characters>7941</Characters>
  <Application>Microsoft Office Word</Application>
  <DocSecurity>0</DocSecurity>
  <Lines>66</Lines>
  <Paragraphs>18</Paragraphs>
  <ScaleCrop>false</ScaleCrop>
  <Company/>
  <LinksUpToDate>false</LinksUpToDate>
  <CharactersWithSpaces>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Shypul</dc:creator>
  <cp:keywords/>
  <dc:description/>
  <cp:lastModifiedBy>Olga Shypul</cp:lastModifiedBy>
  <cp:revision>1</cp:revision>
  <dcterms:created xsi:type="dcterms:W3CDTF">2025-07-01T10:06:00Z</dcterms:created>
  <dcterms:modified xsi:type="dcterms:W3CDTF">2025-07-01T10:06:00Z</dcterms:modified>
</cp:coreProperties>
</file>