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466E" w14:textId="77777777" w:rsidR="0007173E" w:rsidRPr="0007173E" w:rsidRDefault="0007173E" w:rsidP="0007173E">
      <w:pPr>
        <w:jc w:val="center"/>
        <w:outlineLvl w:val="2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Разработка схемы базирования составных частей лонжерона РВ</w:t>
      </w:r>
    </w:p>
    <w:p w14:paraId="08EDA7B5" w14:textId="77777777" w:rsidR="0007173E" w:rsidRPr="0007173E" w:rsidRDefault="0007173E" w:rsidP="0007173E">
      <w:pPr>
        <w:jc w:val="center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ab/>
      </w:r>
    </w:p>
    <w:p w14:paraId="204771A5" w14:textId="77777777" w:rsidR="0007173E" w:rsidRPr="0007173E" w:rsidRDefault="0007173E" w:rsidP="0007173E">
      <w:pPr>
        <w:ind w:firstLine="720"/>
        <w:jc w:val="both"/>
        <w:rPr>
          <w:rFonts w:eastAsia="Calibri"/>
          <w:bCs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bCs/>
          <w:kern w:val="0"/>
          <w:sz w:val="28"/>
          <w:szCs w:val="28"/>
          <w:lang w:val="ru-RU"/>
          <w14:ligatures w14:val="none"/>
        </w:rPr>
        <w:t>Схема базирования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 Схема базирования лонжерона показана на рис. 2.22.</w:t>
      </w:r>
    </w:p>
    <w:p w14:paraId="6FDF84D4" w14:textId="77777777" w:rsidR="0007173E" w:rsidRPr="0007173E" w:rsidRDefault="0007173E" w:rsidP="0007173E">
      <w:pPr>
        <w:ind w:left="283"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Базовые поверхности используются в качестве сборочных или установочных баз. Сборочные базы определяют взаимное положение собираемых элементов, а установочные – положение деталей и узлов относительно приспособления.</w:t>
      </w:r>
    </w:p>
    <w:p w14:paraId="6CF7BA90" w14:textId="77777777" w:rsidR="0007173E" w:rsidRPr="0007173E" w:rsidRDefault="0007173E" w:rsidP="0007173E">
      <w:pPr>
        <w:ind w:firstLine="709"/>
        <w:jc w:val="both"/>
        <w:rPr>
          <w:rFonts w:eastAsia="Calibri"/>
          <w:bCs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bCs/>
          <w:kern w:val="0"/>
          <w:sz w:val="28"/>
          <w:szCs w:val="28"/>
          <w:lang w:val="ru-RU"/>
          <w14:ligatures w14:val="none"/>
        </w:rPr>
        <w:t>Выбирая базы необходимо стремиться к соблюдению принципов единства, постоянства и совпадения баз.</w:t>
      </w:r>
    </w:p>
    <w:p w14:paraId="76BD28C2" w14:textId="77777777" w:rsidR="0007173E" w:rsidRPr="0007173E" w:rsidRDefault="0007173E" w:rsidP="0007173E">
      <w:pPr>
        <w:ind w:left="283"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В самолетостроении и вертолетостроении детали, узлы, отсеки, и агрегаты при сборке базируют по:</w:t>
      </w:r>
    </w:p>
    <w:p w14:paraId="51D1A3D2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сборочным отверстиям (СО);</w:t>
      </w:r>
    </w:p>
    <w:p w14:paraId="7286872D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proofErr w:type="spellStart"/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координатно</w:t>
      </w:r>
      <w:proofErr w:type="spellEnd"/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–фиксирующим отверстиям (КФО);</w:t>
      </w:r>
    </w:p>
    <w:p w14:paraId="2DFCCC06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поверхности каркаса (ПК);</w:t>
      </w:r>
    </w:p>
    <w:p w14:paraId="562BD3A0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наружной поверхности обшивки (НП);</w:t>
      </w:r>
    </w:p>
    <w:p w14:paraId="6A628BF8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внутренней поверхности обшивки (ВП);</w:t>
      </w:r>
    </w:p>
    <w:p w14:paraId="61A0AA0B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отверстиям под стыковые болты (ОСБ);</w:t>
      </w:r>
    </w:p>
    <w:p w14:paraId="6BA858FC" w14:textId="77777777" w:rsidR="0007173E" w:rsidRPr="0007173E" w:rsidRDefault="0007173E" w:rsidP="0007173E">
      <w:pPr>
        <w:numPr>
          <w:ilvl w:val="0"/>
          <w:numId w:val="7"/>
        </w:numPr>
        <w:tabs>
          <w:tab w:val="num" w:pos="0"/>
        </w:tabs>
        <w:spacing w:after="200"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установочным базовым отверстиям (УБО).</w:t>
      </w:r>
    </w:p>
    <w:p w14:paraId="346AB874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Сборка с базированием по СО – процесс, при котором взаимное расположение собираемых деталей определяется положением имеющихся на них сборочных отверстий, в которые на период соединения вставляют фиксаторы. Базирование по СО применяют в 2-х случаях: при образовании наружных обводов собираемого изделия и при установке элементов каркаса в сборочное приспособление.</w:t>
      </w:r>
    </w:p>
    <w:p w14:paraId="7D330C2F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Сборка с базированием по КФО – процедура, при которой детали поперечного набора каркаса устанавливают в сборочное положение по КФО в деталях собираемого изделия и элементах сборочного приспособления. На период соединения нервюр с панелью в отверстия КФО вставляют фиксаторы или технологические болты.</w:t>
      </w:r>
    </w:p>
    <w:p w14:paraId="2A67634F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lastRenderedPageBreak/>
        <w:t>Сборка с базой ПК – при таком методе базирования обшивку (или панель) устанавливают на поверхность каркаса и прижимают рубильником на период соединения обшивки с элементами каркаса.</w:t>
      </w:r>
    </w:p>
    <w:p w14:paraId="5B598778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Сборка с базированием по НП – при этом методе базирования панель (обшивка) прижимается наружной поверхностью к рабочей поверхности рубильников на период соединения ее с каркасом. Соединение панели с каркасом производится через промежуточную деталь – компенсатор.</w:t>
      </w:r>
    </w:p>
    <w:p w14:paraId="14AEE229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Сборка с базированием по ВП – при этом методе базирования панель (обшивка) прижимается внутренней поверхностью к опорным поверхностям приспособления (специальным макетным нервюрам или шпангоутам) на период ее соединения с каркасом через компенсатор.</w:t>
      </w:r>
    </w:p>
    <w:p w14:paraId="1426F106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Базирование по ОСБ – процесс, при котором узлы стыка, стыковые профили и кронштейны устанавливают в сборочное положение по имеющимся в них отверстиям под стыковые болты (ОСБ) и соответствующие им отверстия в элементах сборочного приспособления.</w:t>
      </w:r>
    </w:p>
    <w:p w14:paraId="34F93A83" w14:textId="77777777" w:rsidR="0007173E" w:rsidRPr="0007173E" w:rsidRDefault="0007173E" w:rsidP="0007173E">
      <w:pPr>
        <w:numPr>
          <w:ilvl w:val="0"/>
          <w:numId w:val="6"/>
        </w:numPr>
        <w:spacing w:after="200" w:line="276" w:lineRule="auto"/>
        <w:ind w:firstLine="709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Базирование по УБО - процесс, при котором детали, узлы, секции устанавливают в сборочное положение по имеющимся в них УБО и УБО в элементах сборочного приспособления. На период выполнения соединений в УБО вставляют фиксаторы или технологические болты. </w:t>
      </w:r>
    </w:p>
    <w:p w14:paraId="58468A6E" w14:textId="77777777" w:rsidR="0007173E" w:rsidRPr="0007173E" w:rsidRDefault="0007173E" w:rsidP="0007173E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Для данного приспособления в качестве базовой детали выбрана стенка лонжерона. Для стенки лонжерона технологическими базами служат КФО, для стоек это СО, для кронштейнов – ОСБ.</w:t>
      </w:r>
    </w:p>
    <w:p w14:paraId="25398BCF" w14:textId="77777777" w:rsidR="0007173E" w:rsidRPr="0007173E" w:rsidRDefault="0007173E" w:rsidP="0007173E">
      <w:pPr>
        <w:spacing w:after="200" w:line="276" w:lineRule="auto"/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</w:pPr>
      <w:r w:rsidRPr="0007173E"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  <w:br w:type="page"/>
      </w:r>
    </w:p>
    <w:p w14:paraId="2BB5429E" w14:textId="77777777" w:rsidR="0007173E" w:rsidRPr="0007173E" w:rsidRDefault="0007173E" w:rsidP="0007173E">
      <w:pPr>
        <w:spacing w:after="200" w:line="276" w:lineRule="auto"/>
        <w:jc w:val="center"/>
        <w:rPr>
          <w:rFonts w:eastAsia="Times New Roman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  <w:lastRenderedPageBreak/>
        <w:drawing>
          <wp:inline distT="0" distB="0" distL="0" distR="0" wp14:anchorId="70A45DC8" wp14:editId="1522369C">
            <wp:extent cx="6574547" cy="4146007"/>
            <wp:effectExtent l="0" t="5080" r="0" b="0"/>
            <wp:docPr id="98" name="Рисунок 98" descr="Зображення, що містить текст, схема, ескіз, Креслення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 descr="Зображення, що містить текст, схема, ескіз, Креслення&#10;&#10;Вміст на основі ШІ може бути неправильним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7" t="6196" r="3443" b="10986"/>
                    <a:stretch/>
                  </pic:blipFill>
                  <pic:spPr bwMode="auto">
                    <a:xfrm rot="16200000">
                      <a:off x="0" y="0"/>
                      <a:ext cx="6583565" cy="4151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966A3" w14:textId="77777777" w:rsidR="0007173E" w:rsidRPr="0007173E" w:rsidRDefault="0007173E" w:rsidP="0007173E">
      <w:pPr>
        <w:spacing w:after="200" w:line="276" w:lineRule="auto"/>
        <w:jc w:val="center"/>
        <w:rPr>
          <w:rFonts w:eastAsia="Times New Roman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Times New Roman"/>
          <w:kern w:val="0"/>
          <w:sz w:val="28"/>
          <w:szCs w:val="28"/>
          <w:lang w:val="ru-RU"/>
          <w14:ligatures w14:val="none"/>
        </w:rPr>
        <w:t xml:space="preserve">Рисунок 2.22 – Схема базирования лонжерона </w:t>
      </w:r>
    </w:p>
    <w:p w14:paraId="407360BE" w14:textId="77777777" w:rsidR="0007173E" w:rsidRPr="0007173E" w:rsidRDefault="0007173E" w:rsidP="0007173E">
      <w:pPr>
        <w:jc w:val="center"/>
        <w:outlineLvl w:val="2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bookmarkStart w:id="0" w:name="_Toc389410559"/>
      <w:bookmarkStart w:id="1" w:name="_Toc389532227"/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2.3.7. Проектирование укрупненного технологического процесса сборки лонжерона РВ</w:t>
      </w:r>
      <w:bookmarkEnd w:id="0"/>
      <w:bookmarkEnd w:id="1"/>
    </w:p>
    <w:p w14:paraId="25533796" w14:textId="77777777" w:rsidR="0007173E" w:rsidRPr="0007173E" w:rsidRDefault="0007173E" w:rsidP="0007173E">
      <w:pPr>
        <w:autoSpaceDE w:val="0"/>
        <w:autoSpaceDN w:val="0"/>
        <w:adjustRightInd w:val="0"/>
        <w:ind w:firstLine="708"/>
        <w:jc w:val="both"/>
        <w:rPr>
          <w:rFonts w:eastAsia="Times New Roman"/>
          <w:kern w:val="0"/>
          <w:sz w:val="28"/>
          <w:szCs w:val="28"/>
          <w:lang w:val="ru-RU"/>
          <w14:ligatures w14:val="none"/>
        </w:rPr>
      </w:pPr>
    </w:p>
    <w:p w14:paraId="048831D0" w14:textId="77777777" w:rsidR="0007173E" w:rsidRPr="0007173E" w:rsidRDefault="0007173E" w:rsidP="0007173E">
      <w:pPr>
        <w:autoSpaceDE w:val="0"/>
        <w:autoSpaceDN w:val="0"/>
        <w:adjustRightInd w:val="0"/>
        <w:ind w:firstLine="708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Times New Roman"/>
          <w:kern w:val="0"/>
          <w:sz w:val="28"/>
          <w:szCs w:val="28"/>
          <w:lang w:val="ru-RU"/>
          <w14:ligatures w14:val="none"/>
        </w:rPr>
        <w:t xml:space="preserve">Технологический процесс сборки – </w:t>
      </w: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это совокупность действий, выполняемых рабочими или автоматами по последовательной установке сборочных единиц в пространстве, их фиксации и соединению согласно чертежу или условиям технической документации.</w:t>
      </w:r>
    </w:p>
    <w:p w14:paraId="77EBB481" w14:textId="77777777" w:rsidR="0007173E" w:rsidRPr="0007173E" w:rsidRDefault="0007173E" w:rsidP="0007173E">
      <w:pPr>
        <w:autoSpaceDE w:val="0"/>
        <w:autoSpaceDN w:val="0"/>
        <w:adjustRightInd w:val="0"/>
        <w:ind w:firstLine="708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Составим укрупненный технологический процесс сборки с учетом схемы базирования составных частей лонжерона и схеме сборки и увязки заготовительной и сборочной оснастки в виде таблицы (табл. 2.4)</w:t>
      </w:r>
    </w:p>
    <w:p w14:paraId="28789EB1" w14:textId="77777777" w:rsidR="0007173E" w:rsidRPr="0007173E" w:rsidRDefault="0007173E" w:rsidP="0007173E">
      <w:pPr>
        <w:autoSpaceDE w:val="0"/>
        <w:autoSpaceDN w:val="0"/>
        <w:adjustRightInd w:val="0"/>
        <w:ind w:firstLine="708"/>
        <w:jc w:val="center"/>
        <w:rPr>
          <w:rFonts w:eastAsia="Times New Roman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Times New Roman"/>
          <w:kern w:val="0"/>
          <w:sz w:val="28"/>
          <w:szCs w:val="28"/>
          <w:lang w:val="ru-RU"/>
          <w14:ligatures w14:val="none"/>
        </w:rPr>
        <w:lastRenderedPageBreak/>
        <w:t>Таблица 2.4 – Укрупненный технологический процесс сборки лонжерона РВ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552"/>
        <w:gridCol w:w="7685"/>
      </w:tblGrid>
      <w:tr w:rsidR="0007173E" w:rsidRPr="0007173E" w14:paraId="119A9E0C" w14:textId="77777777" w:rsidTr="005B3C30">
        <w:trPr>
          <w:trHeight w:val="764"/>
        </w:trPr>
        <w:tc>
          <w:tcPr>
            <w:tcW w:w="1560" w:type="dxa"/>
          </w:tcPr>
          <w:p w14:paraId="366CC072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</w:rPr>
            </w:pPr>
            <w:r w:rsidRPr="0007173E">
              <w:rPr>
                <w:i/>
                <w:sz w:val="28"/>
              </w:rPr>
              <w:t xml:space="preserve">№ </w:t>
            </w:r>
          </w:p>
          <w:p w14:paraId="051FAE95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</w:rPr>
            </w:pPr>
            <w:r w:rsidRPr="0007173E">
              <w:rPr>
                <w:i/>
                <w:sz w:val="28"/>
              </w:rPr>
              <w:t>операции</w:t>
            </w:r>
          </w:p>
        </w:tc>
        <w:tc>
          <w:tcPr>
            <w:tcW w:w="7903" w:type="dxa"/>
          </w:tcPr>
          <w:p w14:paraId="2B794373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</w:rPr>
            </w:pPr>
          </w:p>
          <w:p w14:paraId="661D6AE4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</w:rPr>
            </w:pPr>
            <w:r w:rsidRPr="0007173E">
              <w:rPr>
                <w:i/>
                <w:sz w:val="28"/>
              </w:rPr>
              <w:t>Содержание операции</w:t>
            </w:r>
          </w:p>
        </w:tc>
      </w:tr>
      <w:tr w:rsidR="0007173E" w:rsidRPr="0007173E" w14:paraId="6F5A3447" w14:textId="77777777" w:rsidTr="005B3C30">
        <w:tc>
          <w:tcPr>
            <w:tcW w:w="1560" w:type="dxa"/>
          </w:tcPr>
          <w:p w14:paraId="73ADF771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01</w:t>
            </w:r>
          </w:p>
        </w:tc>
        <w:tc>
          <w:tcPr>
            <w:tcW w:w="7903" w:type="dxa"/>
          </w:tcPr>
          <w:p w14:paraId="73FA9605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Проверка комплектности деталей и маркировки деталей, проверка отсутствия на деталях механических повреждений.</w:t>
            </w:r>
          </w:p>
        </w:tc>
      </w:tr>
      <w:tr w:rsidR="0007173E" w:rsidRPr="0007173E" w14:paraId="1F0BE92D" w14:textId="77777777" w:rsidTr="005B3C30">
        <w:tc>
          <w:tcPr>
            <w:tcW w:w="1560" w:type="dxa"/>
          </w:tcPr>
          <w:p w14:paraId="7294685F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02</w:t>
            </w:r>
          </w:p>
        </w:tc>
        <w:tc>
          <w:tcPr>
            <w:tcW w:w="7903" w:type="dxa"/>
          </w:tcPr>
          <w:p w14:paraId="427509F6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Установка в приспособление стенки лонжерона по КФО, фиксация стенки четырьмя штырями. Проверка положения стенки относительно ложементов по нервюрам №1 и №36.</w:t>
            </w:r>
          </w:p>
        </w:tc>
      </w:tr>
      <w:tr w:rsidR="0007173E" w:rsidRPr="0007173E" w14:paraId="6469FD21" w14:textId="77777777" w:rsidTr="005B3C30">
        <w:tc>
          <w:tcPr>
            <w:tcW w:w="1560" w:type="dxa"/>
          </w:tcPr>
          <w:p w14:paraId="26FD2FC7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03</w:t>
            </w:r>
          </w:p>
        </w:tc>
        <w:tc>
          <w:tcPr>
            <w:tcW w:w="7903" w:type="dxa"/>
          </w:tcPr>
          <w:p w14:paraId="5A1EA342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Установка верхнего и нижнего поясов на фиксаторы контура, проверка положения поясов относительно ложемента по нервюре № 36. Фиксация поясов прижимами приспособления.</w:t>
            </w:r>
          </w:p>
        </w:tc>
      </w:tr>
      <w:tr w:rsidR="0007173E" w:rsidRPr="0007173E" w14:paraId="15DC1231" w14:textId="77777777" w:rsidTr="005B3C30">
        <w:tc>
          <w:tcPr>
            <w:tcW w:w="1560" w:type="dxa"/>
          </w:tcPr>
          <w:p w14:paraId="5120D93E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04</w:t>
            </w:r>
          </w:p>
        </w:tc>
        <w:tc>
          <w:tcPr>
            <w:tcW w:w="7903" w:type="dxa"/>
          </w:tcPr>
          <w:p w14:paraId="743AFBD5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Сверление поясов со стенкой по НО в поясах. Разборка, очистка. Клепка поясов со стенкой контрольными заклепками.</w:t>
            </w:r>
          </w:p>
        </w:tc>
      </w:tr>
      <w:tr w:rsidR="0007173E" w:rsidRPr="0007173E" w14:paraId="19F07BB2" w14:textId="77777777" w:rsidTr="005B3C30">
        <w:tc>
          <w:tcPr>
            <w:tcW w:w="1560" w:type="dxa"/>
          </w:tcPr>
          <w:p w14:paraId="36B2A65C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05</w:t>
            </w:r>
          </w:p>
        </w:tc>
        <w:tc>
          <w:tcPr>
            <w:tcW w:w="7903" w:type="dxa"/>
          </w:tcPr>
          <w:p w14:paraId="7EA4F8FA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Совмещение стоек по осям нервюр </w:t>
            </w:r>
            <w:proofErr w:type="gramStart"/>
            <w:r w:rsidRPr="0007173E">
              <w:rPr>
                <w:sz w:val="28"/>
                <w:szCs w:val="28"/>
              </w:rPr>
              <w:t>№ 5 – 10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13 – 21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24 – 30</w:t>
            </w:r>
            <w:proofErr w:type="gramEnd"/>
            <w:r w:rsidRPr="0007173E">
              <w:rPr>
                <w:sz w:val="28"/>
                <w:szCs w:val="28"/>
              </w:rPr>
              <w:t>, 34, 35, крепление струбцинами. Перевод СО с уголковых стоек на уголковые стойки с подсечкой.</w:t>
            </w:r>
          </w:p>
        </w:tc>
      </w:tr>
      <w:tr w:rsidR="0007173E" w:rsidRPr="0007173E" w14:paraId="0CEC4C4C" w14:textId="77777777" w:rsidTr="005B3C30">
        <w:tc>
          <w:tcPr>
            <w:tcW w:w="1560" w:type="dxa"/>
          </w:tcPr>
          <w:p w14:paraId="39C60C4B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06</w:t>
            </w:r>
          </w:p>
        </w:tc>
        <w:tc>
          <w:tcPr>
            <w:tcW w:w="7903" w:type="dxa"/>
          </w:tcPr>
          <w:p w14:paraId="7DD26EA9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Совмещение стоек по осям нервюр № 2, 34, 35, крепление струбцинами. Перевод СО с силовых стоек с подсечкой на силовые стойки.</w:t>
            </w:r>
          </w:p>
        </w:tc>
      </w:tr>
      <w:tr w:rsidR="0007173E" w:rsidRPr="0007173E" w14:paraId="6A66E4C7" w14:textId="77777777" w:rsidTr="005B3C30">
        <w:tc>
          <w:tcPr>
            <w:tcW w:w="1560" w:type="dxa"/>
          </w:tcPr>
          <w:p w14:paraId="6037BFAC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07</w:t>
            </w:r>
          </w:p>
        </w:tc>
        <w:tc>
          <w:tcPr>
            <w:tcW w:w="7903" w:type="dxa"/>
          </w:tcPr>
          <w:p w14:paraId="55C10EF0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Установка стоек по осям нервюр № 2, 34, 35 по СО. Фиксация технологическими крепежами. Сверление отверстий по НО на усиленных стойках с подсечкой. </w:t>
            </w:r>
            <w:proofErr w:type="spellStart"/>
            <w:r w:rsidRPr="0007173E">
              <w:rPr>
                <w:sz w:val="28"/>
                <w:szCs w:val="28"/>
              </w:rPr>
              <w:t>Расфиксация</w:t>
            </w:r>
            <w:proofErr w:type="spellEnd"/>
            <w:r w:rsidRPr="0007173E">
              <w:rPr>
                <w:sz w:val="28"/>
                <w:szCs w:val="28"/>
              </w:rPr>
              <w:t>, очистка.</w:t>
            </w:r>
          </w:p>
        </w:tc>
      </w:tr>
      <w:tr w:rsidR="0007173E" w:rsidRPr="0007173E" w14:paraId="2A80D0A8" w14:textId="77777777" w:rsidTr="005B3C30">
        <w:tc>
          <w:tcPr>
            <w:tcW w:w="1560" w:type="dxa"/>
          </w:tcPr>
          <w:p w14:paraId="08638D19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08</w:t>
            </w:r>
          </w:p>
        </w:tc>
        <w:tc>
          <w:tcPr>
            <w:tcW w:w="7903" w:type="dxa"/>
          </w:tcPr>
          <w:p w14:paraId="6E28B3A6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Установка стоек по осям нервюр </w:t>
            </w:r>
            <w:proofErr w:type="gramStart"/>
            <w:r w:rsidRPr="0007173E">
              <w:rPr>
                <w:sz w:val="28"/>
                <w:szCs w:val="28"/>
              </w:rPr>
              <w:t>№ 1 – 2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5 – 10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13 – 21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34 – 30</w:t>
            </w:r>
            <w:proofErr w:type="gramEnd"/>
            <w:r w:rsidRPr="0007173E">
              <w:rPr>
                <w:sz w:val="28"/>
                <w:szCs w:val="28"/>
              </w:rPr>
              <w:t xml:space="preserve">, </w:t>
            </w:r>
            <w:proofErr w:type="gramStart"/>
            <w:r w:rsidRPr="0007173E">
              <w:rPr>
                <w:sz w:val="28"/>
                <w:szCs w:val="28"/>
              </w:rPr>
              <w:t>34 – 36</w:t>
            </w:r>
            <w:proofErr w:type="gramEnd"/>
            <w:r w:rsidRPr="0007173E">
              <w:rPr>
                <w:sz w:val="28"/>
                <w:szCs w:val="28"/>
              </w:rPr>
              <w:t xml:space="preserve"> по отверстиям. Фиксация технологическими крепежами. Рассверливание СО.</w:t>
            </w:r>
          </w:p>
        </w:tc>
      </w:tr>
      <w:tr w:rsidR="0007173E" w:rsidRPr="0007173E" w14:paraId="36569714" w14:textId="77777777" w:rsidTr="005B3C30">
        <w:tc>
          <w:tcPr>
            <w:tcW w:w="1560" w:type="dxa"/>
          </w:tcPr>
          <w:p w14:paraId="2AD17F7F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09</w:t>
            </w:r>
          </w:p>
        </w:tc>
        <w:tc>
          <w:tcPr>
            <w:tcW w:w="7903" w:type="dxa"/>
          </w:tcPr>
          <w:p w14:paraId="4214E309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Установка кронштейнов по ОСБ на фиксатор ОСБ приспособления. Установка силовых стоек с другой стороны стенки по разметке. Фиксация винтовыми прижимами. </w:t>
            </w:r>
          </w:p>
        </w:tc>
      </w:tr>
      <w:tr w:rsidR="0007173E" w:rsidRPr="0007173E" w14:paraId="5A20DAA5" w14:textId="77777777" w:rsidTr="005B3C30">
        <w:tc>
          <w:tcPr>
            <w:tcW w:w="1560" w:type="dxa"/>
          </w:tcPr>
          <w:p w14:paraId="32EEA6B2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10</w:t>
            </w:r>
          </w:p>
        </w:tc>
        <w:tc>
          <w:tcPr>
            <w:tcW w:w="7903" w:type="dxa"/>
          </w:tcPr>
          <w:p w14:paraId="087DB8A2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Сверление отверстий по НО в кронштейнах. </w:t>
            </w:r>
            <w:proofErr w:type="spellStart"/>
            <w:r w:rsidRPr="0007173E">
              <w:rPr>
                <w:sz w:val="28"/>
                <w:szCs w:val="28"/>
              </w:rPr>
              <w:t>Расфиксация</w:t>
            </w:r>
            <w:proofErr w:type="spellEnd"/>
            <w:r w:rsidRPr="0007173E">
              <w:rPr>
                <w:sz w:val="28"/>
                <w:szCs w:val="28"/>
              </w:rPr>
              <w:t xml:space="preserve">, очистка. Клепка контрольными заклепками. </w:t>
            </w:r>
          </w:p>
        </w:tc>
      </w:tr>
      <w:tr w:rsidR="0007173E" w:rsidRPr="0007173E" w14:paraId="7675BDBF" w14:textId="77777777" w:rsidTr="005B3C30">
        <w:tc>
          <w:tcPr>
            <w:tcW w:w="1560" w:type="dxa"/>
          </w:tcPr>
          <w:p w14:paraId="3970C3D5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11</w:t>
            </w:r>
          </w:p>
        </w:tc>
        <w:tc>
          <w:tcPr>
            <w:tcW w:w="7903" w:type="dxa"/>
          </w:tcPr>
          <w:p w14:paraId="36159EB1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Разделка отверстий под болты </w:t>
            </w:r>
            <w:proofErr w:type="gramStart"/>
            <w:r w:rsidRPr="0007173E">
              <w:rPr>
                <w:sz w:val="28"/>
                <w:szCs w:val="28"/>
              </w:rPr>
              <w:t>согласно чертежа</w:t>
            </w:r>
            <w:proofErr w:type="gramEnd"/>
            <w:r w:rsidRPr="0007173E">
              <w:rPr>
                <w:sz w:val="28"/>
                <w:szCs w:val="28"/>
              </w:rPr>
              <w:t>.</w:t>
            </w:r>
          </w:p>
        </w:tc>
      </w:tr>
      <w:tr w:rsidR="0007173E" w:rsidRPr="0007173E" w14:paraId="3794E356" w14:textId="77777777" w:rsidTr="005B3C30">
        <w:tc>
          <w:tcPr>
            <w:tcW w:w="1560" w:type="dxa"/>
          </w:tcPr>
          <w:p w14:paraId="1DFD333D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12</w:t>
            </w:r>
          </w:p>
        </w:tc>
        <w:tc>
          <w:tcPr>
            <w:tcW w:w="7903" w:type="dxa"/>
          </w:tcPr>
          <w:p w14:paraId="15A35F8A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Разборка конструкции, очистка, контроль качества отверстий.</w:t>
            </w:r>
          </w:p>
        </w:tc>
      </w:tr>
      <w:tr w:rsidR="0007173E" w:rsidRPr="0007173E" w14:paraId="43323F33" w14:textId="77777777" w:rsidTr="005B3C30">
        <w:tc>
          <w:tcPr>
            <w:tcW w:w="1560" w:type="dxa"/>
          </w:tcPr>
          <w:p w14:paraId="65E2288A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13</w:t>
            </w:r>
          </w:p>
        </w:tc>
        <w:tc>
          <w:tcPr>
            <w:tcW w:w="7903" w:type="dxa"/>
          </w:tcPr>
          <w:p w14:paraId="303A2F38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Установка конструкции в приспособление, фиксация винтовыми прижимами и технологическими крепежами. Нанесение грунта под болтовые соединения. Образование болтовых соединений. </w:t>
            </w:r>
          </w:p>
        </w:tc>
      </w:tr>
      <w:tr w:rsidR="0007173E" w:rsidRPr="0007173E" w14:paraId="7BC758ED" w14:textId="77777777" w:rsidTr="005B3C30">
        <w:tc>
          <w:tcPr>
            <w:tcW w:w="1560" w:type="dxa"/>
          </w:tcPr>
          <w:p w14:paraId="79AF68C8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903" w:type="dxa"/>
          </w:tcPr>
          <w:p w14:paraId="5953B804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Снятие лонжерона с приспособления. Клепка лонжерона на прессе.</w:t>
            </w:r>
          </w:p>
        </w:tc>
      </w:tr>
      <w:tr w:rsidR="0007173E" w:rsidRPr="0007173E" w14:paraId="5EF650F8" w14:textId="77777777" w:rsidTr="005B3C30">
        <w:tc>
          <w:tcPr>
            <w:tcW w:w="1560" w:type="dxa"/>
          </w:tcPr>
          <w:p w14:paraId="29AB7662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15</w:t>
            </w:r>
          </w:p>
        </w:tc>
        <w:tc>
          <w:tcPr>
            <w:tcW w:w="7903" w:type="dxa"/>
          </w:tcPr>
          <w:p w14:paraId="31E951DD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Контроль качества болтовых и заклепочных соединений.</w:t>
            </w:r>
          </w:p>
        </w:tc>
      </w:tr>
      <w:tr w:rsidR="0007173E" w:rsidRPr="0007173E" w14:paraId="122DEEAF" w14:textId="77777777" w:rsidTr="005B3C30">
        <w:tc>
          <w:tcPr>
            <w:tcW w:w="1560" w:type="dxa"/>
          </w:tcPr>
          <w:p w14:paraId="2A8D1116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16</w:t>
            </w:r>
          </w:p>
        </w:tc>
        <w:tc>
          <w:tcPr>
            <w:tcW w:w="7903" w:type="dxa"/>
          </w:tcPr>
          <w:p w14:paraId="00D54E6A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Нанесение защитных покрытий по заклепочным швам и болтовым соединениям.</w:t>
            </w:r>
          </w:p>
        </w:tc>
      </w:tr>
    </w:tbl>
    <w:p w14:paraId="072A6F91" w14:textId="77777777" w:rsidR="0007173E" w:rsidRPr="0007173E" w:rsidRDefault="0007173E" w:rsidP="0007173E">
      <w:pPr>
        <w:spacing w:after="200" w:line="276" w:lineRule="auto"/>
        <w:rPr>
          <w:rFonts w:eastAsia="Calibri"/>
          <w:kern w:val="0"/>
          <w:sz w:val="24"/>
          <w:szCs w:val="28"/>
          <w:lang w:val="ru-RU"/>
          <w14:ligatures w14:val="none"/>
        </w:rPr>
      </w:pPr>
    </w:p>
    <w:p w14:paraId="0206D14D" w14:textId="77777777" w:rsidR="0007173E" w:rsidRPr="0007173E" w:rsidRDefault="0007173E" w:rsidP="0007173E">
      <w:pPr>
        <w:spacing w:line="276" w:lineRule="auto"/>
        <w:rPr>
          <w:rFonts w:eastAsia="Calibri"/>
          <w:kern w:val="0"/>
          <w:sz w:val="24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4"/>
          <w:szCs w:val="28"/>
          <w:lang w:val="ru-RU"/>
          <w14:ligatures w14:val="none"/>
        </w:rPr>
        <w:t>Продолжение таблицы 2.4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525"/>
        <w:gridCol w:w="7712"/>
      </w:tblGrid>
      <w:tr w:rsidR="0007173E" w:rsidRPr="0007173E" w14:paraId="35181406" w14:textId="77777777" w:rsidTr="005B3C30">
        <w:tc>
          <w:tcPr>
            <w:tcW w:w="1560" w:type="dxa"/>
          </w:tcPr>
          <w:p w14:paraId="5A983AF8" w14:textId="77777777" w:rsidR="0007173E" w:rsidRPr="0007173E" w:rsidRDefault="0007173E" w:rsidP="0007173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17</w:t>
            </w:r>
          </w:p>
        </w:tc>
        <w:tc>
          <w:tcPr>
            <w:tcW w:w="7903" w:type="dxa"/>
          </w:tcPr>
          <w:p w14:paraId="1D1B22F0" w14:textId="77777777" w:rsidR="0007173E" w:rsidRPr="0007173E" w:rsidRDefault="0007173E" w:rsidP="0007173E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Контроль БТК</w:t>
            </w:r>
          </w:p>
        </w:tc>
      </w:tr>
    </w:tbl>
    <w:p w14:paraId="77C504EA" w14:textId="77777777" w:rsidR="0007173E" w:rsidRPr="0007173E" w:rsidRDefault="0007173E" w:rsidP="0007173E">
      <w:pPr>
        <w:autoSpaceDE w:val="0"/>
        <w:autoSpaceDN w:val="0"/>
        <w:adjustRightInd w:val="0"/>
        <w:ind w:firstLine="708"/>
        <w:jc w:val="both"/>
        <w:rPr>
          <w:rFonts w:eastAsia="Times New Roman"/>
          <w:kern w:val="0"/>
          <w:sz w:val="28"/>
          <w:szCs w:val="28"/>
          <w:lang w:val="ru-RU"/>
          <w14:ligatures w14:val="none"/>
        </w:rPr>
      </w:pPr>
    </w:p>
    <w:p w14:paraId="5C5A83EF" w14:textId="77777777" w:rsidR="0007173E" w:rsidRPr="0007173E" w:rsidRDefault="0007173E" w:rsidP="0007173E">
      <w:pPr>
        <w:jc w:val="center"/>
        <w:outlineLvl w:val="2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bookmarkStart w:id="2" w:name="_Toc389410560"/>
      <w:bookmarkStart w:id="3" w:name="_Toc389532228"/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2.3.8 Составление технических условий на поставку деталей и подсборок в соответствии с техпроцессом сборки лонжерона</w:t>
      </w:r>
      <w:bookmarkEnd w:id="2"/>
      <w:bookmarkEnd w:id="3"/>
    </w:p>
    <w:p w14:paraId="17845CA4" w14:textId="77777777" w:rsidR="0007173E" w:rsidRPr="0007173E" w:rsidRDefault="0007173E" w:rsidP="0007173E">
      <w:pPr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ab/>
      </w:r>
    </w:p>
    <w:p w14:paraId="4BE2B9DF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Детали, поступающие на сборку, должны соответствовать данным чертежа и удовлетворять ТУ на поставку. Основные требования к деталям, поступающим на сборку:</w:t>
      </w:r>
    </w:p>
    <w:p w14:paraId="540185FD" w14:textId="77777777" w:rsidR="0007173E" w:rsidRPr="0007173E" w:rsidRDefault="0007173E" w:rsidP="0007173E">
      <w:pPr>
        <w:numPr>
          <w:ilvl w:val="0"/>
          <w:numId w:val="1"/>
        </w:numPr>
        <w:tabs>
          <w:tab w:val="num" w:pos="993"/>
        </w:tabs>
        <w:spacing w:after="200" w:line="276" w:lineRule="auto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по взаимозаменяемости:</w:t>
      </w:r>
    </w:p>
    <w:p w14:paraId="597E1CEA" w14:textId="77777777" w:rsidR="0007173E" w:rsidRPr="0007173E" w:rsidRDefault="0007173E" w:rsidP="0007173E">
      <w:pPr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соответствие в пределах установленных допусков фактических размеров детали ее размерам по чертежу; правильность положения сборочных, направляющих и базовых отверстий относительно базовых осей контура.</w:t>
      </w:r>
    </w:p>
    <w:p w14:paraId="56282D53" w14:textId="77777777" w:rsidR="0007173E" w:rsidRPr="0007173E" w:rsidRDefault="0007173E" w:rsidP="0007173E">
      <w:pPr>
        <w:numPr>
          <w:ilvl w:val="0"/>
          <w:numId w:val="1"/>
        </w:numPr>
        <w:tabs>
          <w:tab w:val="num" w:pos="993"/>
        </w:tabs>
        <w:spacing w:after="200" w:line="276" w:lineRule="auto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по прочностным и эксплуатационным характеристикам:</w:t>
      </w:r>
    </w:p>
    <w:p w14:paraId="5E5FADB4" w14:textId="77777777" w:rsidR="0007173E" w:rsidRPr="0007173E" w:rsidRDefault="0007173E" w:rsidP="0007173E">
      <w:pPr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использование материалов требующихся марок, выполнение условий термообработки, обеспечение требуемого качества поверхности и заданной массы; применение заданных антикоррозионных и декоративных покрытий.</w:t>
      </w:r>
    </w:p>
    <w:p w14:paraId="1797C974" w14:textId="77777777" w:rsidR="0007173E" w:rsidRPr="0007173E" w:rsidRDefault="0007173E" w:rsidP="0007173E">
      <w:pPr>
        <w:numPr>
          <w:ilvl w:val="0"/>
          <w:numId w:val="1"/>
        </w:numPr>
        <w:tabs>
          <w:tab w:val="num" w:pos="993"/>
        </w:tabs>
        <w:spacing w:after="200" w:line="276" w:lineRule="auto"/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proofErr w:type="gramStart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по специальным требованиям</w:t>
      </w:r>
      <w:proofErr w:type="gramEnd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оговоренным в чертежах или технических требованиях.</w:t>
      </w:r>
    </w:p>
    <w:p w14:paraId="351832AB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ТУ поставки деталей, входящих в лонжерон РВ, приведены в таблице деталей, входящих в лонжерон РВ, приведены в таблице 2.5.</w:t>
      </w:r>
    </w:p>
    <w:p w14:paraId="7C5CA78E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</w:p>
    <w:p w14:paraId="0994DFD6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Таблица 2.5 – Условия поставки деталей лонжерона РВ на сборку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75"/>
        <w:gridCol w:w="2183"/>
        <w:gridCol w:w="6"/>
        <w:gridCol w:w="4681"/>
      </w:tblGrid>
      <w:tr w:rsidR="0007173E" w:rsidRPr="0007173E" w14:paraId="088193BD" w14:textId="77777777" w:rsidTr="005B3C30">
        <w:tc>
          <w:tcPr>
            <w:tcW w:w="2478" w:type="dxa"/>
          </w:tcPr>
          <w:p w14:paraId="2F5BC1ED" w14:textId="77777777" w:rsidR="0007173E" w:rsidRPr="0007173E" w:rsidRDefault="0007173E" w:rsidP="0007173E">
            <w:pPr>
              <w:jc w:val="both"/>
              <w:rPr>
                <w:bCs/>
                <w:i/>
                <w:sz w:val="28"/>
                <w:szCs w:val="24"/>
              </w:rPr>
            </w:pPr>
            <w:r w:rsidRPr="0007173E">
              <w:rPr>
                <w:bCs/>
                <w:i/>
                <w:sz w:val="28"/>
                <w:szCs w:val="24"/>
              </w:rPr>
              <w:t>Номер чертежа</w:t>
            </w:r>
          </w:p>
        </w:tc>
        <w:tc>
          <w:tcPr>
            <w:tcW w:w="2204" w:type="dxa"/>
            <w:gridSpan w:val="2"/>
          </w:tcPr>
          <w:p w14:paraId="6E2B68E0" w14:textId="77777777" w:rsidR="0007173E" w:rsidRPr="0007173E" w:rsidRDefault="0007173E" w:rsidP="0007173E">
            <w:pPr>
              <w:jc w:val="center"/>
              <w:rPr>
                <w:bCs/>
                <w:i/>
                <w:sz w:val="28"/>
                <w:szCs w:val="24"/>
              </w:rPr>
            </w:pPr>
            <w:r w:rsidRPr="0007173E">
              <w:rPr>
                <w:bCs/>
                <w:i/>
                <w:sz w:val="28"/>
                <w:szCs w:val="24"/>
              </w:rPr>
              <w:t>Наименование детали</w:t>
            </w:r>
          </w:p>
        </w:tc>
        <w:tc>
          <w:tcPr>
            <w:tcW w:w="4889" w:type="dxa"/>
          </w:tcPr>
          <w:p w14:paraId="12635A08" w14:textId="77777777" w:rsidR="0007173E" w:rsidRPr="0007173E" w:rsidRDefault="0007173E" w:rsidP="0007173E">
            <w:pPr>
              <w:jc w:val="center"/>
              <w:rPr>
                <w:bCs/>
                <w:i/>
                <w:sz w:val="28"/>
                <w:szCs w:val="24"/>
              </w:rPr>
            </w:pPr>
            <w:r w:rsidRPr="0007173E">
              <w:rPr>
                <w:bCs/>
                <w:i/>
                <w:sz w:val="28"/>
                <w:szCs w:val="24"/>
              </w:rPr>
              <w:t>Степень законченности детали</w:t>
            </w:r>
          </w:p>
        </w:tc>
      </w:tr>
      <w:tr w:rsidR="0007173E" w:rsidRPr="0007173E" w14:paraId="437A5071" w14:textId="77777777" w:rsidTr="005B3C30">
        <w:tc>
          <w:tcPr>
            <w:tcW w:w="2478" w:type="dxa"/>
          </w:tcPr>
          <w:p w14:paraId="6E0D814A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</w:p>
          <w:p w14:paraId="1725E69A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ВРБ.104.144.01.08</w:t>
            </w:r>
          </w:p>
        </w:tc>
        <w:tc>
          <w:tcPr>
            <w:tcW w:w="2204" w:type="dxa"/>
            <w:gridSpan w:val="2"/>
          </w:tcPr>
          <w:p w14:paraId="240C5905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</w:p>
          <w:p w14:paraId="08BFDBB4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Стенка</w:t>
            </w:r>
          </w:p>
        </w:tc>
        <w:tc>
          <w:tcPr>
            <w:tcW w:w="4889" w:type="dxa"/>
          </w:tcPr>
          <w:p w14:paraId="435C356C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 xml:space="preserve">Подавать </w:t>
            </w:r>
            <w:proofErr w:type="gramStart"/>
            <w:r w:rsidRPr="0007173E">
              <w:rPr>
                <w:sz w:val="28"/>
                <w:szCs w:val="28"/>
              </w:rPr>
              <w:t>на сборку</w:t>
            </w:r>
            <w:proofErr w:type="gramEnd"/>
            <w:r w:rsidRPr="0007173E">
              <w:rPr>
                <w:sz w:val="28"/>
                <w:szCs w:val="28"/>
              </w:rPr>
              <w:t xml:space="preserve"> обработанную по контуру и торцам, 4 КФО Ø 5 мм, с нанесенной разметкой, 28 СО Ø 2,6 мм </w:t>
            </w:r>
            <w:proofErr w:type="gramStart"/>
            <w:r w:rsidRPr="0007173E">
              <w:rPr>
                <w:sz w:val="28"/>
                <w:szCs w:val="28"/>
              </w:rPr>
              <w:t>согласно чертежа</w:t>
            </w:r>
            <w:proofErr w:type="gramEnd"/>
            <w:r w:rsidRPr="0007173E">
              <w:rPr>
                <w:sz w:val="28"/>
                <w:szCs w:val="28"/>
              </w:rPr>
              <w:t>.</w:t>
            </w:r>
          </w:p>
        </w:tc>
      </w:tr>
      <w:tr w:rsidR="0007173E" w:rsidRPr="0007173E" w14:paraId="1CB6813B" w14:textId="77777777" w:rsidTr="005B3C30">
        <w:tc>
          <w:tcPr>
            <w:tcW w:w="2478" w:type="dxa"/>
          </w:tcPr>
          <w:p w14:paraId="466CE195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ВРБ.104.144.01.06</w:t>
            </w:r>
          </w:p>
          <w:p w14:paraId="5A16E57F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ВРБ.104.144.01.07</w:t>
            </w:r>
          </w:p>
        </w:tc>
        <w:tc>
          <w:tcPr>
            <w:tcW w:w="2204" w:type="dxa"/>
            <w:gridSpan w:val="2"/>
          </w:tcPr>
          <w:p w14:paraId="3B6F2735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Пояс верхний,</w:t>
            </w:r>
          </w:p>
          <w:p w14:paraId="323FEF93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Пояс нижний</w:t>
            </w:r>
          </w:p>
        </w:tc>
        <w:tc>
          <w:tcPr>
            <w:tcW w:w="4889" w:type="dxa"/>
          </w:tcPr>
          <w:p w14:paraId="59D6B3A4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proofErr w:type="gramStart"/>
            <w:r w:rsidRPr="0007173E">
              <w:rPr>
                <w:sz w:val="28"/>
                <w:szCs w:val="28"/>
              </w:rPr>
              <w:t>Без припусков по длине,</w:t>
            </w:r>
            <w:proofErr w:type="gramEnd"/>
            <w:r w:rsidRPr="0007173E">
              <w:rPr>
                <w:sz w:val="28"/>
                <w:szCs w:val="28"/>
              </w:rPr>
              <w:t xml:space="preserve"> 280 НО Ø 2,6 мм </w:t>
            </w:r>
            <w:proofErr w:type="gramStart"/>
            <w:r w:rsidRPr="0007173E">
              <w:rPr>
                <w:sz w:val="28"/>
                <w:szCs w:val="28"/>
              </w:rPr>
              <w:t>согласно чертежа</w:t>
            </w:r>
            <w:proofErr w:type="gramEnd"/>
          </w:p>
        </w:tc>
      </w:tr>
      <w:tr w:rsidR="0007173E" w:rsidRPr="0007173E" w14:paraId="17CD0111" w14:textId="77777777" w:rsidTr="005B3C30">
        <w:tc>
          <w:tcPr>
            <w:tcW w:w="2478" w:type="dxa"/>
          </w:tcPr>
          <w:p w14:paraId="2088886E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ВРБ.104.144.01.10;</w:t>
            </w:r>
          </w:p>
          <w:p w14:paraId="30E6AF31" w14:textId="77777777" w:rsidR="0007173E" w:rsidRPr="0007173E" w:rsidRDefault="0007173E" w:rsidP="0007173E">
            <w:pPr>
              <w:rPr>
                <w:sz w:val="28"/>
                <w:szCs w:val="28"/>
              </w:rPr>
            </w:pPr>
            <w:proofErr w:type="gramStart"/>
            <w:r w:rsidRPr="0007173E">
              <w:rPr>
                <w:sz w:val="28"/>
                <w:szCs w:val="28"/>
              </w:rPr>
              <w:t>12;...</w:t>
            </w:r>
            <w:proofErr w:type="gramEnd"/>
            <w:r w:rsidRPr="0007173E">
              <w:rPr>
                <w:sz w:val="28"/>
                <w:szCs w:val="28"/>
              </w:rPr>
              <w:t>;56</w:t>
            </w:r>
          </w:p>
        </w:tc>
        <w:tc>
          <w:tcPr>
            <w:tcW w:w="2204" w:type="dxa"/>
            <w:gridSpan w:val="2"/>
          </w:tcPr>
          <w:p w14:paraId="1CDBAC5E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Стойка уголковая</w:t>
            </w:r>
          </w:p>
        </w:tc>
        <w:tc>
          <w:tcPr>
            <w:tcW w:w="4889" w:type="dxa"/>
          </w:tcPr>
          <w:p w14:paraId="32704327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proofErr w:type="gramStart"/>
            <w:r w:rsidRPr="0007173E">
              <w:rPr>
                <w:sz w:val="28"/>
                <w:szCs w:val="28"/>
              </w:rPr>
              <w:t>Без припуска по длине,</w:t>
            </w:r>
            <w:proofErr w:type="gramEnd"/>
            <w:r w:rsidRPr="0007173E">
              <w:rPr>
                <w:sz w:val="28"/>
                <w:szCs w:val="28"/>
              </w:rPr>
              <w:t xml:space="preserve"> 2 СО Ø 2,6 мм, 2 НО Ø 2,6 мм </w:t>
            </w:r>
            <w:proofErr w:type="gramStart"/>
            <w:r w:rsidRPr="0007173E">
              <w:rPr>
                <w:sz w:val="28"/>
                <w:szCs w:val="28"/>
              </w:rPr>
              <w:t>согласно чертежа</w:t>
            </w:r>
            <w:proofErr w:type="gramEnd"/>
          </w:p>
        </w:tc>
      </w:tr>
      <w:tr w:rsidR="0007173E" w:rsidRPr="0007173E" w14:paraId="1FD4CF84" w14:textId="77777777" w:rsidTr="005B3C30">
        <w:tc>
          <w:tcPr>
            <w:tcW w:w="2478" w:type="dxa"/>
          </w:tcPr>
          <w:p w14:paraId="2EAEB11C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lastRenderedPageBreak/>
              <w:t>ВРБ.104.144.01.09;</w:t>
            </w:r>
          </w:p>
          <w:p w14:paraId="7ECD4108" w14:textId="77777777" w:rsidR="0007173E" w:rsidRPr="0007173E" w:rsidRDefault="0007173E" w:rsidP="0007173E">
            <w:pPr>
              <w:rPr>
                <w:sz w:val="28"/>
                <w:szCs w:val="28"/>
              </w:rPr>
            </w:pPr>
            <w:proofErr w:type="gramStart"/>
            <w:r w:rsidRPr="0007173E">
              <w:rPr>
                <w:sz w:val="28"/>
                <w:szCs w:val="28"/>
              </w:rPr>
              <w:t>11;…</w:t>
            </w:r>
            <w:proofErr w:type="gramEnd"/>
            <w:r w:rsidRPr="0007173E">
              <w:rPr>
                <w:sz w:val="28"/>
                <w:szCs w:val="28"/>
              </w:rPr>
              <w:t>; 55</w:t>
            </w:r>
          </w:p>
        </w:tc>
        <w:tc>
          <w:tcPr>
            <w:tcW w:w="2204" w:type="dxa"/>
            <w:gridSpan w:val="2"/>
          </w:tcPr>
          <w:p w14:paraId="2344C326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Стойка уголковая с подсечкой</w:t>
            </w:r>
          </w:p>
        </w:tc>
        <w:tc>
          <w:tcPr>
            <w:tcW w:w="4889" w:type="dxa"/>
          </w:tcPr>
          <w:p w14:paraId="1FFF4A5F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Без припусков по длине.</w:t>
            </w:r>
          </w:p>
        </w:tc>
      </w:tr>
      <w:tr w:rsidR="0007173E" w:rsidRPr="0007173E" w14:paraId="08FD54DC" w14:textId="77777777" w:rsidTr="005B3C30">
        <w:tc>
          <w:tcPr>
            <w:tcW w:w="2478" w:type="dxa"/>
          </w:tcPr>
          <w:p w14:paraId="4229CCDA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ВРБ.104.144.01.57;</w:t>
            </w:r>
          </w:p>
          <w:p w14:paraId="58A48F20" w14:textId="77777777" w:rsidR="0007173E" w:rsidRPr="0007173E" w:rsidRDefault="0007173E" w:rsidP="0007173E">
            <w:pPr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64; 57; 59; 61</w:t>
            </w:r>
          </w:p>
        </w:tc>
        <w:tc>
          <w:tcPr>
            <w:tcW w:w="2204" w:type="dxa"/>
            <w:gridSpan w:val="2"/>
          </w:tcPr>
          <w:p w14:paraId="3C13A6DA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Силовая стойка</w:t>
            </w:r>
          </w:p>
          <w:p w14:paraId="58F4C612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 подсечкой</w:t>
            </w:r>
          </w:p>
        </w:tc>
        <w:tc>
          <w:tcPr>
            <w:tcW w:w="4889" w:type="dxa"/>
          </w:tcPr>
          <w:p w14:paraId="415F8851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proofErr w:type="gramStart"/>
            <w:r w:rsidRPr="0007173E">
              <w:rPr>
                <w:sz w:val="28"/>
                <w:szCs w:val="28"/>
              </w:rPr>
              <w:t>Без припусков по длине,</w:t>
            </w:r>
            <w:proofErr w:type="gramEnd"/>
            <w:r w:rsidRPr="0007173E">
              <w:rPr>
                <w:sz w:val="28"/>
                <w:szCs w:val="28"/>
              </w:rPr>
              <w:t xml:space="preserve"> 2 СО Ø 2,6, НО </w:t>
            </w:r>
            <w:proofErr w:type="gramStart"/>
            <w:r w:rsidRPr="0007173E">
              <w:rPr>
                <w:sz w:val="28"/>
                <w:szCs w:val="28"/>
              </w:rPr>
              <w:t>согласно чертежа</w:t>
            </w:r>
            <w:proofErr w:type="gramEnd"/>
          </w:p>
        </w:tc>
      </w:tr>
      <w:tr w:rsidR="0007173E" w:rsidRPr="0007173E" w14:paraId="4B9A3C3A" w14:textId="77777777" w:rsidTr="005B3C30">
        <w:tc>
          <w:tcPr>
            <w:tcW w:w="2478" w:type="dxa"/>
          </w:tcPr>
          <w:p w14:paraId="79AD2FB2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ВРБ.104.144.01.58;</w:t>
            </w:r>
          </w:p>
          <w:p w14:paraId="040BAD37" w14:textId="77777777" w:rsidR="0007173E" w:rsidRPr="0007173E" w:rsidRDefault="0007173E" w:rsidP="0007173E">
            <w:pPr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60; 63; 65 – 72</w:t>
            </w:r>
          </w:p>
        </w:tc>
        <w:tc>
          <w:tcPr>
            <w:tcW w:w="2198" w:type="dxa"/>
          </w:tcPr>
          <w:p w14:paraId="4F00B9AC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Силовая стойка</w:t>
            </w:r>
          </w:p>
        </w:tc>
        <w:tc>
          <w:tcPr>
            <w:tcW w:w="4895" w:type="dxa"/>
            <w:gridSpan w:val="2"/>
          </w:tcPr>
          <w:p w14:paraId="69DFD924" w14:textId="77777777" w:rsidR="0007173E" w:rsidRPr="0007173E" w:rsidRDefault="0007173E" w:rsidP="0007173E">
            <w:pPr>
              <w:jc w:val="center"/>
              <w:rPr>
                <w:sz w:val="28"/>
                <w:szCs w:val="28"/>
              </w:rPr>
            </w:pPr>
            <w:r w:rsidRPr="0007173E">
              <w:rPr>
                <w:sz w:val="28"/>
                <w:szCs w:val="28"/>
              </w:rPr>
              <w:t>Без припусков по длине.</w:t>
            </w:r>
          </w:p>
        </w:tc>
      </w:tr>
    </w:tbl>
    <w:p w14:paraId="77056A76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</w:p>
    <w:p w14:paraId="25D23890" w14:textId="77777777" w:rsidR="0007173E" w:rsidRPr="0007173E" w:rsidRDefault="0007173E" w:rsidP="0007173E">
      <w:pPr>
        <w:jc w:val="center"/>
        <w:outlineLvl w:val="1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bookmarkStart w:id="4" w:name="_Toc389410561"/>
      <w:bookmarkStart w:id="5" w:name="_Toc389532229"/>
    </w:p>
    <w:p w14:paraId="0CD0C45B" w14:textId="77777777" w:rsidR="0007173E" w:rsidRPr="0007173E" w:rsidRDefault="0007173E" w:rsidP="0007173E">
      <w:pPr>
        <w:jc w:val="center"/>
        <w:outlineLvl w:val="1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</w:p>
    <w:p w14:paraId="40099AF2" w14:textId="77777777" w:rsidR="0007173E" w:rsidRPr="0007173E" w:rsidRDefault="0007173E" w:rsidP="0007173E">
      <w:pPr>
        <w:jc w:val="center"/>
        <w:outlineLvl w:val="1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</w:p>
    <w:p w14:paraId="4B89FF1E" w14:textId="77777777" w:rsidR="0007173E" w:rsidRPr="0007173E" w:rsidRDefault="0007173E" w:rsidP="0007173E">
      <w:pPr>
        <w:jc w:val="center"/>
        <w:outlineLvl w:val="1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2.4. Выбор схемы сборочного приспособления</w:t>
      </w:r>
      <w:bookmarkEnd w:id="4"/>
      <w:bookmarkEnd w:id="5"/>
    </w:p>
    <w:p w14:paraId="080D0D80" w14:textId="77777777" w:rsidR="0007173E" w:rsidRPr="0007173E" w:rsidRDefault="0007173E" w:rsidP="0007173E">
      <w:pPr>
        <w:jc w:val="center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</w:p>
    <w:p w14:paraId="77CB94AE" w14:textId="77777777" w:rsidR="0007173E" w:rsidRPr="0007173E" w:rsidRDefault="0007173E" w:rsidP="0007173E">
      <w:pPr>
        <w:jc w:val="center"/>
        <w:outlineLvl w:val="2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bookmarkStart w:id="6" w:name="_Toc389410562"/>
      <w:bookmarkStart w:id="7" w:name="_Toc389532230"/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2.4.1 Технические условия на проектирование сборочного приспособления.</w:t>
      </w:r>
      <w:bookmarkEnd w:id="6"/>
      <w:bookmarkEnd w:id="7"/>
    </w:p>
    <w:p w14:paraId="5813C55B" w14:textId="77777777" w:rsidR="0007173E" w:rsidRPr="0007173E" w:rsidRDefault="0007173E" w:rsidP="0007173E">
      <w:pPr>
        <w:jc w:val="center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</w:p>
    <w:p w14:paraId="09870E80" w14:textId="77777777" w:rsidR="0007173E" w:rsidRPr="0007173E" w:rsidRDefault="0007173E" w:rsidP="0007173E">
      <w:pPr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ab/>
      </w: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Проектирование сборочного приспособления является завершающим этапом при разработке технологического процесса сборки. </w:t>
      </w:r>
    </w:p>
    <w:p w14:paraId="1D440132" w14:textId="77777777" w:rsidR="0007173E" w:rsidRPr="0007173E" w:rsidRDefault="0007173E" w:rsidP="0007173E">
      <w:pPr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ab/>
        <w:t xml:space="preserve">Непрерывное повышение требований к точности и взаимозаменяемости собираемых элементов конструкции самолета, к росту производительности труда, обуславливает не только увеличение количества сборочных приспособлений, но и более высокие технические требования к ним. Основные технические требования к сборочному приспособлению: </w:t>
      </w:r>
    </w:p>
    <w:p w14:paraId="54EE9396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обеспечение заданной в ТУ точности сборки узла, которая должна быть увязана со степенью точности сборочного приспособления;</w:t>
      </w:r>
    </w:p>
    <w:p w14:paraId="5FA0B2B6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сохранение точности сборочного приспособления в течение всего периода эксплуатации;</w:t>
      </w:r>
    </w:p>
    <w:p w14:paraId="32F4EC6D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сохранение стабильного положения базовых точек, узлов и поверхностей, заданных ТУ на сборку узла и надежность фиксации собираемых элементов;</w:t>
      </w:r>
    </w:p>
    <w:p w14:paraId="791ED22F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постоянство заданных размеров независимо от колебаний температуры;</w:t>
      </w:r>
    </w:p>
    <w:p w14:paraId="2E7244F2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использование в конструкции сборочного приспособления большего количества стандартных элементов для удешевления сборочного приспособления и сокращения сроков технологической подготовки производства;</w:t>
      </w:r>
    </w:p>
    <w:p w14:paraId="70CBB2BB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рациональные размеры приспособлений в целях лучшего использования производственных площадей;</w:t>
      </w:r>
    </w:p>
    <w:p w14:paraId="5194A053" w14:textId="77777777" w:rsidR="0007173E" w:rsidRPr="0007173E" w:rsidRDefault="0007173E" w:rsidP="0007173E">
      <w:pPr>
        <w:numPr>
          <w:ilvl w:val="0"/>
          <w:numId w:val="2"/>
        </w:numPr>
        <w:spacing w:after="200" w:line="276" w:lineRule="auto"/>
        <w:ind w:firstLine="708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соблюдение правил техники безопасности.</w:t>
      </w:r>
    </w:p>
    <w:p w14:paraId="4DD77BAD" w14:textId="77777777" w:rsidR="0007173E" w:rsidRPr="0007173E" w:rsidRDefault="0007173E" w:rsidP="0007173E">
      <w:pPr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Кроме основных требований существуют частные технологические требования, они указываются в ТУ на проектирование сборочного </w:t>
      </w: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lastRenderedPageBreak/>
        <w:t>приспособления. Технические условия на проектирование сборочного приспособления являются одним из основных материалов для проектирования приспособления.</w:t>
      </w:r>
    </w:p>
    <w:p w14:paraId="5EB0686C" w14:textId="77777777" w:rsidR="0007173E" w:rsidRPr="0007173E" w:rsidRDefault="0007173E" w:rsidP="0007173E">
      <w:pPr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Технические условия на проектирование сборочного приспособления:</w:t>
      </w:r>
    </w:p>
    <w:p w14:paraId="30A2E980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Назначение сборочного приспособления. Проектируемое приспособление предназначено для сборки лонжерона руля высоты транспортного самолета.</w:t>
      </w:r>
    </w:p>
    <w:p w14:paraId="74E4AD69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Положение собираемого узла в сборочном приспособлении. Лонжерон расположен в горизонтальном положении.</w:t>
      </w:r>
    </w:p>
    <w:p w14:paraId="03DD9427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Перечень деталей входящих в узел деталей в порядке технологической последовательности сборки:</w:t>
      </w:r>
    </w:p>
    <w:p w14:paraId="66894B25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стенка</w:t>
      </w:r>
    </w:p>
    <w:p w14:paraId="3C14C660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верхний и нижний пояс</w:t>
      </w:r>
    </w:p>
    <w:p w14:paraId="040B14FD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стойки уголковые</w:t>
      </w:r>
    </w:p>
    <w:p w14:paraId="3830E5A8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стойки уголковые с подсечкой</w:t>
      </w:r>
    </w:p>
    <w:p w14:paraId="46E73D44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стойки силовые с подсечкой</w:t>
      </w:r>
    </w:p>
    <w:p w14:paraId="30262E60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ind w:left="1134" w:hanging="425"/>
        <w:contextualSpacing/>
        <w:jc w:val="both"/>
        <w:rPr>
          <w:rFonts w:eastAsia="Times New Roman"/>
          <w:kern w:val="0"/>
          <w:sz w:val="24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стойки силовые</w:t>
      </w:r>
    </w:p>
    <w:p w14:paraId="43CDD617" w14:textId="77777777" w:rsidR="0007173E" w:rsidRPr="0007173E" w:rsidRDefault="0007173E" w:rsidP="0007173E">
      <w:pPr>
        <w:numPr>
          <w:ilvl w:val="0"/>
          <w:numId w:val="5"/>
        </w:numPr>
        <w:spacing w:after="200" w:line="276" w:lineRule="auto"/>
        <w:ind w:left="1134" w:hanging="425"/>
        <w:contextualSpacing/>
        <w:jc w:val="both"/>
        <w:rPr>
          <w:rFonts w:eastAsia="Times New Roman"/>
          <w:kern w:val="0"/>
          <w:sz w:val="24"/>
          <w:szCs w:val="28"/>
          <w:lang w:val="ru-RU"/>
          <w14:ligatures w14:val="none"/>
        </w:rPr>
      </w:pPr>
      <w:r w:rsidRPr="0007173E">
        <w:rPr>
          <w:rFonts w:eastAsia="Calibri"/>
          <w:kern w:val="0"/>
          <w:sz w:val="28"/>
          <w:szCs w:val="28"/>
          <w:lang w:val="ru-RU"/>
          <w14:ligatures w14:val="none"/>
        </w:rPr>
        <w:t>кронштейны</w:t>
      </w:r>
    </w:p>
    <w:p w14:paraId="4A9B198E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Основные технологические базы собираемого лонжерона указаны на схеме базирования лонжерона (рис. 2.22)</w:t>
      </w:r>
    </w:p>
    <w:p w14:paraId="3B303753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Взаимозаменяемыми элементами сборочного приспособления являются. Так как используется сборка с неполной взаимозаменяемостью, то не все элементы лонжерона являются взаимозаменяемыми. </w:t>
      </w:r>
      <w:proofErr w:type="gramStart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Элементы</w:t>
      </w:r>
      <w:proofErr w:type="gramEnd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обладающие полной взаимозаменяемостью – фиксаторы контура, фиксаторы КФО, фиксаторы ОСБ.</w:t>
      </w:r>
    </w:p>
    <w:p w14:paraId="43C743B8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При изготовлении и монтаже стапеля необходимы ИС и ККСУ.</w:t>
      </w:r>
    </w:p>
    <w:p w14:paraId="4E7DB825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Порядок закладки деталей в приспособлении происходит вручную. Закладка производится от себя вперед, выема – на себя.</w:t>
      </w:r>
    </w:p>
    <w:p w14:paraId="480E3629" w14:textId="77777777" w:rsidR="0007173E" w:rsidRPr="0007173E" w:rsidRDefault="0007173E" w:rsidP="0007173E">
      <w:pPr>
        <w:numPr>
          <w:ilvl w:val="0"/>
          <w:numId w:val="3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Средства механизации отсутствуют. Сверление производится пневматической дрелью, клепка производится </w:t>
      </w:r>
      <w:proofErr w:type="spellStart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пневмомолотком</w:t>
      </w:r>
      <w:proofErr w:type="spellEnd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и на прессе.</w:t>
      </w:r>
    </w:p>
    <w:p w14:paraId="6440B11D" w14:textId="77777777" w:rsidR="0007173E" w:rsidRPr="0007173E" w:rsidRDefault="0007173E" w:rsidP="0007173E">
      <w:pPr>
        <w:ind w:left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</w:p>
    <w:p w14:paraId="20D786CB" w14:textId="77777777" w:rsidR="0007173E" w:rsidRPr="0007173E" w:rsidRDefault="0007173E" w:rsidP="0007173E">
      <w:pPr>
        <w:jc w:val="center"/>
        <w:outlineLvl w:val="2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  <w:bookmarkStart w:id="8" w:name="_Toc389410563"/>
      <w:bookmarkStart w:id="9" w:name="_Toc389532231"/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>2.4.2 Выбор схемы и компоновки сборочного приспособления.</w:t>
      </w:r>
      <w:bookmarkEnd w:id="8"/>
      <w:bookmarkEnd w:id="9"/>
    </w:p>
    <w:p w14:paraId="075AEABF" w14:textId="77777777" w:rsidR="0007173E" w:rsidRPr="0007173E" w:rsidRDefault="0007173E" w:rsidP="0007173E">
      <w:pPr>
        <w:jc w:val="center"/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</w:pPr>
    </w:p>
    <w:p w14:paraId="45EC626D" w14:textId="77777777" w:rsidR="0007173E" w:rsidRPr="0007173E" w:rsidRDefault="0007173E" w:rsidP="0007173E">
      <w:pPr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/>
          <w:bCs/>
          <w:kern w:val="0"/>
          <w:sz w:val="28"/>
          <w:szCs w:val="24"/>
          <w:lang w:val="ru-RU" w:eastAsia="ru-RU"/>
          <w14:ligatures w14:val="none"/>
        </w:rPr>
        <w:tab/>
      </w: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Сборочное приспособление должно обеспечивать:</w:t>
      </w:r>
    </w:p>
    <w:p w14:paraId="1888BC8D" w14:textId="77777777" w:rsidR="0007173E" w:rsidRPr="0007173E" w:rsidRDefault="0007173E" w:rsidP="0007173E">
      <w:pPr>
        <w:numPr>
          <w:ilvl w:val="0"/>
          <w:numId w:val="4"/>
        </w:numPr>
        <w:spacing w:after="200" w:line="276" w:lineRule="auto"/>
        <w:ind w:hanging="21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lastRenderedPageBreak/>
        <w:t xml:space="preserve"> Минимум измерений, размеров и пригонки в процессе сборки;</w:t>
      </w:r>
    </w:p>
    <w:p w14:paraId="50B6359A" w14:textId="77777777" w:rsidR="0007173E" w:rsidRPr="0007173E" w:rsidRDefault="0007173E" w:rsidP="0007173E">
      <w:pPr>
        <w:numPr>
          <w:ilvl w:val="0"/>
          <w:numId w:val="4"/>
        </w:numPr>
        <w:spacing w:after="200" w:line="276" w:lineRule="auto"/>
        <w:ind w:hanging="21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Свободные подходы к рабочим зонам;</w:t>
      </w:r>
    </w:p>
    <w:p w14:paraId="7933409D" w14:textId="77777777" w:rsidR="0007173E" w:rsidRPr="0007173E" w:rsidRDefault="0007173E" w:rsidP="0007173E">
      <w:pPr>
        <w:numPr>
          <w:ilvl w:val="0"/>
          <w:numId w:val="4"/>
        </w:numPr>
        <w:spacing w:after="200" w:line="276" w:lineRule="auto"/>
        <w:ind w:firstLine="70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Быстроту установки и закрепления деталей;</w:t>
      </w:r>
    </w:p>
    <w:p w14:paraId="3E42C7EA" w14:textId="77777777" w:rsidR="0007173E" w:rsidRPr="0007173E" w:rsidRDefault="0007173E" w:rsidP="0007173E">
      <w:pPr>
        <w:numPr>
          <w:ilvl w:val="0"/>
          <w:numId w:val="4"/>
        </w:numPr>
        <w:spacing w:after="200" w:line="276" w:lineRule="auto"/>
        <w:ind w:hanging="219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Удобное для сборки расположение деталей.</w:t>
      </w:r>
    </w:p>
    <w:p w14:paraId="22FC1FAC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Одно из основных требований, предъявляемых к сборочным приспособлениям – обеспечение требуемой точности и взаимозаменяемости собираемого изделия. Точность сборки в сборочном </w:t>
      </w:r>
      <w:proofErr w:type="gramStart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приспособлении  обеспечивается</w:t>
      </w:r>
      <w:proofErr w:type="gramEnd"/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 xml:space="preserve"> использованием фиксаторов, прижимов и стыковых плит, устанавливаемых в определенное положение относительно конструктивных осей на жестких элементах каркаса приспособления. Фиксаторы определяют положение сборочных единиц в сборочном приспособлении. Прижимные элементы сборочного приспособления повышают жесткость собираемой конструкции при сборке и используются в качестве компенсаторов. Стыковые плиты определяют правильное положение всего узла относительно дальнейшей сборки.</w:t>
      </w:r>
    </w:p>
    <w:p w14:paraId="3D57BDC9" w14:textId="77777777" w:rsidR="0007173E" w:rsidRPr="0007173E" w:rsidRDefault="0007173E" w:rsidP="0007173E">
      <w:pPr>
        <w:ind w:firstLine="708"/>
        <w:jc w:val="both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Схема сборочного приспособления представлена на рис. 2.23.</w:t>
      </w:r>
    </w:p>
    <w:p w14:paraId="6A18999D" w14:textId="77777777" w:rsidR="0007173E" w:rsidRPr="0007173E" w:rsidRDefault="0007173E" w:rsidP="0007173E">
      <w:pPr>
        <w:ind w:firstLine="708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</w:p>
    <w:p w14:paraId="4CCA14D2" w14:textId="77777777" w:rsidR="0007173E" w:rsidRPr="0007173E" w:rsidRDefault="0007173E" w:rsidP="0007173E">
      <w:pPr>
        <w:ind w:firstLine="708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noProof/>
          <w:kern w:val="0"/>
          <w:sz w:val="28"/>
          <w:szCs w:val="24"/>
          <w:lang w:val="ru-RU" w:eastAsia="ru-RU"/>
          <w14:ligatures w14:val="none"/>
        </w:rPr>
        <w:lastRenderedPageBreak/>
        <w:drawing>
          <wp:inline distT="0" distB="0" distL="0" distR="0" wp14:anchorId="060B155C" wp14:editId="5C95B5D1">
            <wp:extent cx="8133358" cy="3779300"/>
            <wp:effectExtent l="5397" t="0" r="6668" b="6667"/>
            <wp:docPr id="100" name="Рисунок 100" descr="Зображення, що містить схема, малюнок, Креслення, ескіз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 descr="Зображення, що містить схема, малюнок, Креслення, ескіз&#10;&#10;Вміст на основі ШІ може бути неправильним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t="11538" r="1862" b="26343"/>
                    <a:stretch/>
                  </pic:blipFill>
                  <pic:spPr bwMode="auto">
                    <a:xfrm rot="16200000">
                      <a:off x="0" y="0"/>
                      <a:ext cx="8175321" cy="3798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D8EA2" w14:textId="77777777" w:rsidR="0007173E" w:rsidRPr="0007173E" w:rsidRDefault="0007173E" w:rsidP="0007173E">
      <w:pPr>
        <w:ind w:firstLine="708"/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</w:pPr>
      <w:r w:rsidRPr="0007173E">
        <w:rPr>
          <w:rFonts w:eastAsia="Times New Roman"/>
          <w:bCs/>
          <w:kern w:val="0"/>
          <w:sz w:val="28"/>
          <w:szCs w:val="24"/>
          <w:lang w:val="ru-RU" w:eastAsia="ru-RU"/>
          <w14:ligatures w14:val="none"/>
        </w:rPr>
        <w:t>Рисунок 2.23 – Схема сборочного приспособления лонжерона РВ</w:t>
      </w:r>
    </w:p>
    <w:p w14:paraId="74A5CE97" w14:textId="77777777" w:rsidR="0007173E" w:rsidRPr="0007173E" w:rsidRDefault="0007173E" w:rsidP="0007173E">
      <w:pPr>
        <w:spacing w:after="200" w:line="276" w:lineRule="auto"/>
        <w:jc w:val="center"/>
        <w:rPr>
          <w:rFonts w:eastAsia="Times New Roman"/>
          <w:kern w:val="0"/>
          <w:sz w:val="28"/>
          <w:szCs w:val="28"/>
          <w:lang w:val="ru-RU"/>
          <w14:ligatures w14:val="none"/>
        </w:rPr>
      </w:pPr>
      <w:r w:rsidRPr="0007173E">
        <w:rPr>
          <w:rFonts w:eastAsia="Times New Roman"/>
          <w:kern w:val="0"/>
          <w:sz w:val="28"/>
          <w:szCs w:val="28"/>
          <w:lang w:val="ru-RU"/>
          <w14:ligatures w14:val="none"/>
        </w:rPr>
        <w:t>1 – рама, 2 – фиксатор КФО, 3 – фиксатор ОСБ, 4 – фиксатор контура, 5 – ложемент, 6 – винтовой прижим</w:t>
      </w:r>
    </w:p>
    <w:p w14:paraId="50C58A62" w14:textId="77777777" w:rsidR="001A4DB7" w:rsidRDefault="001A4DB7"/>
    <w:sectPr w:rsidR="001A4DB7" w:rsidSect="0007173E">
      <w:footerReference w:type="default" r:id="rId7"/>
      <w:pgSz w:w="11906" w:h="16838"/>
      <w:pgMar w:top="1134" w:right="850" w:bottom="1134" w:left="1701" w:header="708" w:footer="708" w:gutter="0"/>
      <w:pgNumType w:start="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562965"/>
      <w:docPartObj>
        <w:docPartGallery w:val="Page Numbers (Bottom of Page)"/>
        <w:docPartUnique/>
      </w:docPartObj>
    </w:sdtPr>
    <w:sdtContent>
      <w:p w14:paraId="7D3F31A2" w14:textId="77777777" w:rsidR="00000000" w:rsidRDefault="0000000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56</w:t>
        </w:r>
        <w:r>
          <w:fldChar w:fldCharType="end"/>
        </w:r>
      </w:p>
    </w:sdtContent>
  </w:sdt>
  <w:p w14:paraId="7C60110E" w14:textId="77777777" w:rsidR="00000000" w:rsidRDefault="00000000">
    <w:pPr>
      <w:pStyle w:val="a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FF5"/>
    <w:multiLevelType w:val="hybridMultilevel"/>
    <w:tmpl w:val="8FFAE666"/>
    <w:lvl w:ilvl="0" w:tplc="ED0200FE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F6B54"/>
    <w:multiLevelType w:val="hybridMultilevel"/>
    <w:tmpl w:val="FD7E6344"/>
    <w:lvl w:ilvl="0" w:tplc="F280AB3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30431"/>
    <w:multiLevelType w:val="multilevel"/>
    <w:tmpl w:val="8A1CDD82"/>
    <w:lvl w:ilvl="0">
      <w:start w:val="1"/>
      <w:numFmt w:val="decimal"/>
      <w:suff w:val="space"/>
      <w:lvlText w:val="%1."/>
      <w:lvlJc w:val="left"/>
      <w:pPr>
        <w:ind w:left="227" w:firstLine="481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42643C54"/>
    <w:multiLevelType w:val="hybridMultilevel"/>
    <w:tmpl w:val="3D2E6AC2"/>
    <w:lvl w:ilvl="0" w:tplc="33B8857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9E52BB"/>
    <w:multiLevelType w:val="hybridMultilevel"/>
    <w:tmpl w:val="6394B0E6"/>
    <w:lvl w:ilvl="0" w:tplc="BEF8A7E4">
      <w:start w:val="1"/>
      <w:numFmt w:val="bullet"/>
      <w:suff w:val="space"/>
      <w:lvlText w:val="-"/>
      <w:lvlJc w:val="left"/>
      <w:pPr>
        <w:ind w:left="1212" w:hanging="503"/>
      </w:pPr>
      <w:rPr>
        <w:rFonts w:ascii="Times New Roman" w:eastAsia="Times New Roman" w:hAnsi="Times New Roman" w:cs="Times New Roman" w:hint="default"/>
        <w:b/>
      </w:rPr>
    </w:lvl>
    <w:lvl w:ilvl="1" w:tplc="1958C512">
      <w:start w:val="1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1572"/>
        </w:tabs>
        <w:ind w:left="15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32"/>
        </w:tabs>
        <w:ind w:left="37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52"/>
        </w:tabs>
        <w:ind w:left="44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72"/>
        </w:tabs>
        <w:ind w:left="51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92"/>
        </w:tabs>
        <w:ind w:left="5892" w:hanging="360"/>
      </w:pPr>
    </w:lvl>
  </w:abstractNum>
  <w:abstractNum w:abstractNumId="5" w15:restartNumberingAfterBreak="0">
    <w:nsid w:val="4DE926D9"/>
    <w:multiLevelType w:val="hybridMultilevel"/>
    <w:tmpl w:val="0D84CF12"/>
    <w:lvl w:ilvl="0" w:tplc="F54C2926">
      <w:start w:val="1"/>
      <w:numFmt w:val="decimal"/>
      <w:suff w:val="space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9524CD5"/>
    <w:multiLevelType w:val="hybridMultilevel"/>
    <w:tmpl w:val="3F24948C"/>
    <w:lvl w:ilvl="0" w:tplc="6DFA9ED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93731">
    <w:abstractNumId w:val="2"/>
  </w:num>
  <w:num w:numId="2" w16cid:durableId="1796824655">
    <w:abstractNumId w:val="5"/>
  </w:num>
  <w:num w:numId="3" w16cid:durableId="105851209">
    <w:abstractNumId w:val="6"/>
  </w:num>
  <w:num w:numId="4" w16cid:durableId="225532354">
    <w:abstractNumId w:val="1"/>
  </w:num>
  <w:num w:numId="5" w16cid:durableId="143939344">
    <w:abstractNumId w:val="4"/>
  </w:num>
  <w:num w:numId="6" w16cid:durableId="950628038">
    <w:abstractNumId w:val="0"/>
  </w:num>
  <w:num w:numId="7" w16cid:durableId="2126075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3E"/>
    <w:rsid w:val="0007173E"/>
    <w:rsid w:val="001603B9"/>
    <w:rsid w:val="001A4DB7"/>
    <w:rsid w:val="00A945F6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6F7B"/>
  <w15:chartTrackingRefBased/>
  <w15:docId w15:val="{724A1D77-4E26-4CE6-8EEE-86CD1BC4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071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7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7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7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7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7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7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7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7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7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7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7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7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7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73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1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7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17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7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17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7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7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17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73E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semiHidden/>
    <w:unhideWhenUsed/>
    <w:rsid w:val="0007173E"/>
    <w:pPr>
      <w:tabs>
        <w:tab w:val="center" w:pos="4680"/>
        <w:tab w:val="right" w:pos="9360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07173E"/>
  </w:style>
  <w:style w:type="table" w:customStyle="1" w:styleId="11">
    <w:name w:val="Сітка таблиці1"/>
    <w:basedOn w:val="a1"/>
    <w:next w:val="af0"/>
    <w:uiPriority w:val="59"/>
    <w:rsid w:val="0007173E"/>
    <w:rPr>
      <w:rFonts w:ascii="Calibri" w:eastAsia="Times New Roman" w:hAnsi="Calibri"/>
      <w:kern w:val="0"/>
      <w:sz w:val="22"/>
      <w:szCs w:val="22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071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1698</Words>
  <Characters>9679</Characters>
  <Application>Microsoft Office Word</Application>
  <DocSecurity>0</DocSecurity>
  <Lines>80</Lines>
  <Paragraphs>22</Paragraphs>
  <ScaleCrop>false</ScaleCrop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2025-07-01T07:08:00Z</dcterms:created>
  <dcterms:modified xsi:type="dcterms:W3CDTF">2025-07-01T07:09:00Z</dcterms:modified>
</cp:coreProperties>
</file>