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E85A" w14:textId="77777777" w:rsidR="00731A31" w:rsidRPr="00731A31" w:rsidRDefault="00731A31" w:rsidP="00731A31">
      <w:pPr>
        <w:keepNext/>
        <w:spacing w:before="240" w:after="60" w:line="360" w:lineRule="auto"/>
        <w:ind w:left="435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  <w:t>6 Схема базирования составных частей узла.</w:t>
      </w:r>
    </w:p>
    <w:p w14:paraId="471B7AF1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  <w:t>Схема базирования –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04485CE0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  <w:t xml:space="preserve"> Проектируя операции установки деталей в сборочное положение, необходимо выбирать на деталях и узлах базовые поверхности, по которым будет вестись их установка и фиксация.</w:t>
      </w:r>
    </w:p>
    <w:p w14:paraId="671FBFC2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  <w:t xml:space="preserve">Также необходимо установить последовательность подачи </w:t>
      </w:r>
      <w:proofErr w:type="gramStart"/>
      <w:r w:rsidRPr="00731A31"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  <w:t>деталей  на</w:t>
      </w:r>
      <w:proofErr w:type="gramEnd"/>
      <w:r w:rsidRPr="00731A31"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  <w:t xml:space="preserve"> сборку.</w:t>
      </w:r>
    </w:p>
    <w:p w14:paraId="480C7322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  <w:t>Базовые поверхности используются в качестве сборочных или установочных баз. Сборочные базы определяют взаимное положение собираемых элементов, а установочные – положение деталей и узлов относительно приспособления.</w:t>
      </w:r>
    </w:p>
    <w:p w14:paraId="20A9AA48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Cs/>
          <w:kern w:val="0"/>
          <w:sz w:val="24"/>
          <w:szCs w:val="24"/>
          <w:lang w:val="ru-RU" w:eastAsia="ru-RU"/>
          <w14:ligatures w14:val="none"/>
        </w:rPr>
        <w:t>Выбирая базы необходимо стремиться к соблюдению принципов единства, постоянства и совпадения баз.</w:t>
      </w:r>
    </w:p>
    <w:p w14:paraId="27F65836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В </w:t>
      </w:r>
      <w:proofErr w:type="spellStart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самолето</w:t>
      </w:r>
      <w:proofErr w:type="spellEnd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 – и вертолетостроении детали, узлы, отсеки, и агрегаты при сборке базируют по:</w:t>
      </w:r>
    </w:p>
    <w:p w14:paraId="30A2D11B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-сборочным отверстиям (СО);</w:t>
      </w:r>
    </w:p>
    <w:p w14:paraId="713CC934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</w:t>
      </w:r>
      <w:proofErr w:type="spellStart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координатно</w:t>
      </w:r>
      <w:proofErr w:type="spellEnd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 – фиксирующим отверстиям (КФО);</w:t>
      </w:r>
    </w:p>
    <w:p w14:paraId="43FFCC46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-поверхности каркаса (ПК);</w:t>
      </w:r>
    </w:p>
    <w:p w14:paraId="474C60FC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-наружной поверхности обшивки (НП);</w:t>
      </w:r>
    </w:p>
    <w:p w14:paraId="58318F4B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-внутренней поверхности обшивки (ВП);</w:t>
      </w:r>
    </w:p>
    <w:p w14:paraId="005311BB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-отверстиям под стыковые болты (ОСБ);</w:t>
      </w:r>
    </w:p>
    <w:p w14:paraId="0DDBF27A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-</w:t>
      </w: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установочным базовым отверстиям (УБО).</w:t>
      </w:r>
    </w:p>
    <w:p w14:paraId="49F1E6FF" w14:textId="77777777" w:rsidR="00731A31" w:rsidRPr="00731A31" w:rsidRDefault="00731A31" w:rsidP="00731A31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Сборка с базированием по СО – процесс, при котором взаимное расположение собираемых деталей определяется положением имеющихся на них сборочных отверстий, в которые на период соединения вставляют фиксаторы. Базирование по СО применяют в 2-х случаях: при образовании наружных обводов собираемого изделия и при установке элементов каркаса в сборочное приспособление.</w:t>
      </w:r>
    </w:p>
    <w:p w14:paraId="6037A114" w14:textId="77777777" w:rsidR="00731A31" w:rsidRPr="00731A31" w:rsidRDefault="00731A31" w:rsidP="00731A31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lastRenderedPageBreak/>
        <w:t>Сборка с базированием по КФО – процедура, при которой детали поперечного набора каркаса устанавливают в сборочное положение по КФО в деталях собираемого изделия и элементах сборочного приспособления. На период соединения нервюр с панелью в отверстия КФО вставляют фиксаторы или технологические болты.</w:t>
      </w:r>
    </w:p>
    <w:p w14:paraId="512B6384" w14:textId="77777777" w:rsidR="00731A31" w:rsidRPr="00731A31" w:rsidRDefault="00731A31" w:rsidP="00731A31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Сборка с базой ПК – при таком методе базирования обшивку (или панель) устанавливают на поверхность каркаса и прижимают рубильником на период соединения обшивки с элементами каркаса.</w:t>
      </w:r>
    </w:p>
    <w:p w14:paraId="0895A456" w14:textId="77777777" w:rsidR="00731A31" w:rsidRPr="00731A31" w:rsidRDefault="00731A31" w:rsidP="00731A31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Сборка с базированием по НП – при этом методе базирования панель (обшивка) прижимается наружной поверхностью к рабочей поверхности рубильников на период соединения ее с каркасом. Соединение панели с каркасом производится через промежуточную деталь – компенсатор.</w:t>
      </w:r>
    </w:p>
    <w:p w14:paraId="6FCE2180" w14:textId="77777777" w:rsidR="00731A31" w:rsidRPr="00731A31" w:rsidRDefault="00731A31" w:rsidP="00731A31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Сборка с базированием по ВП – при этом методе базирования панель (обшивка) прижимается внутренней поверхностью к опорным поверхностям приспособления (специальным макетным нервюрам или шпангоутам) на период ее соединения с каркасом через компенсатор.</w:t>
      </w:r>
    </w:p>
    <w:p w14:paraId="51E8166C" w14:textId="77777777" w:rsidR="00731A31" w:rsidRPr="00731A31" w:rsidRDefault="00731A31" w:rsidP="00731A31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Базирование по ОСБ – процесс, при котором узлы стыка, стыковые профили и кронштейны устанавливают в сборочное положение по имеющимся в них отверстиям под стыковые болты (ОСБ) и соответствующие им отверстия в элементах сборочного приспособления.</w:t>
      </w:r>
    </w:p>
    <w:p w14:paraId="4FB10EDE" w14:textId="77777777" w:rsidR="00731A31" w:rsidRPr="00731A31" w:rsidRDefault="00731A31" w:rsidP="00731A31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Базирование по УБО - процесс, при котором детали, узлы, секции устанавливают в сборочное положение по имеющимся в них УБО и УБО в </w:t>
      </w:r>
    </w:p>
    <w:p w14:paraId="56942820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элементах сборочного приспособления. На период выполнения соединений в УБО вставляют фиксаторы или технологические болты. </w:t>
      </w:r>
    </w:p>
    <w:p w14:paraId="0CD4266D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При сборке данной нервюры будет сочетаться несколько видов базирования:</w:t>
      </w:r>
    </w:p>
    <w:p w14:paraId="41D2CC0F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-стенка будет </w:t>
      </w:r>
      <w:proofErr w:type="gramStart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базироваться  по</w:t>
      </w:r>
      <w:proofErr w:type="gramEnd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 КФО,</w:t>
      </w:r>
    </w:p>
    <w:p w14:paraId="4EEB3896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-пояса - по ложементам,</w:t>
      </w:r>
    </w:p>
    <w:p w14:paraId="30E6A3DE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-стойки - по СО.  </w:t>
      </w:r>
    </w:p>
    <w:p w14:paraId="1B29392B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lastRenderedPageBreak/>
        <w:t>Тогда основным будет метод базирования по ложементам, так как при использовании именно этого типа базирования формируется наружный обвод узла.</w:t>
      </w:r>
    </w:p>
    <w:p w14:paraId="1782DEF8" w14:textId="0AB6582E" w:rsidR="00731A31" w:rsidRPr="00731A31" w:rsidRDefault="00731A31" w:rsidP="00731A31">
      <w:pPr>
        <w:spacing w:after="120" w:line="480" w:lineRule="auto"/>
        <w:ind w:left="283"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noProof/>
          <w:kern w:val="0"/>
          <w:sz w:val="24"/>
          <w:szCs w:val="24"/>
          <w:lang w:val="ru-RU"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36D6EA79" wp14:editId="64E96216">
            <wp:simplePos x="0" y="0"/>
            <wp:positionH relativeFrom="column">
              <wp:posOffset>60960</wp:posOffset>
            </wp:positionH>
            <wp:positionV relativeFrom="paragraph">
              <wp:posOffset>3810</wp:posOffset>
            </wp:positionV>
            <wp:extent cx="1789430" cy="2030095"/>
            <wp:effectExtent l="0" t="0" r="1270" b="8255"/>
            <wp:wrapSquare wrapText="bothSides"/>
            <wp:docPr id="1552371995" name="Рисунок 4" descr="Зображення, що містить схема, ряд, малюнок, дизайн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71995" name="Рисунок 4" descr="Зображення, що містить схема, ряд, малюнок, дизайн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A31">
        <w:rPr>
          <w:rFonts w:ascii="Arial" w:eastAsia="Times New Roman" w:hAnsi="Arial" w:cs="Arial"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6DEDEFEF" wp14:editId="5858E22B">
            <wp:extent cx="2834640" cy="1889760"/>
            <wp:effectExtent l="0" t="0" r="3810" b="0"/>
            <wp:docPr id="1045277091" name="Рисунок 3" descr="Зображення, що містить ескіз, малюнок, коло, дизайн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77091" name="Рисунок 3" descr="Зображення, що містить ескіз, малюнок, коло, дизайн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09A5A" w14:textId="77777777" w:rsidR="00731A31" w:rsidRPr="00731A31" w:rsidRDefault="00731A31" w:rsidP="00731A31">
      <w:pPr>
        <w:spacing w:after="120" w:line="480" w:lineRule="auto"/>
        <w:ind w:left="283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Рис. 2.3.6 – Схема базирования составных частей нервюры.</w:t>
      </w:r>
    </w:p>
    <w:p w14:paraId="1C1E2266" w14:textId="77777777" w:rsidR="00731A31" w:rsidRPr="00731A31" w:rsidRDefault="00731A31" w:rsidP="00731A31">
      <w:pPr>
        <w:spacing w:after="120" w:line="480" w:lineRule="auto"/>
        <w:ind w:left="283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</w:p>
    <w:p w14:paraId="4B1A6345" w14:textId="77777777" w:rsidR="00731A31" w:rsidRPr="00731A31" w:rsidRDefault="00731A31" w:rsidP="00731A31">
      <w:pPr>
        <w:spacing w:after="120" w:line="480" w:lineRule="auto"/>
        <w:ind w:left="283" w:firstLine="284"/>
        <w:jc w:val="both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  <w:t>2. 3. 7 Укрупненный технологический процесс сборки узла</w:t>
      </w:r>
    </w:p>
    <w:p w14:paraId="4E5F1B18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Для разработки технологического процесса сборки используются следующие исходные данные:</w:t>
      </w:r>
    </w:p>
    <w:p w14:paraId="319F3712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конструкторский чертеж и технические условия на сборку;</w:t>
      </w:r>
    </w:p>
    <w:p w14:paraId="44106EBA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программа и объем выпуска изделий;</w:t>
      </w:r>
    </w:p>
    <w:p w14:paraId="4574B075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директивные технологические материалы и входящие в них схемы членения, сборки, увязки.</w:t>
      </w:r>
    </w:p>
    <w:p w14:paraId="28A25F02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Технологический процесс сборки – это последовательность установки в сборочное положение деталей и узлов, их фиксации и соединение между собой способами, предусмотренными чертежом.</w:t>
      </w:r>
    </w:p>
    <w:p w14:paraId="782395C8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Порядок процесса сборки:</w:t>
      </w:r>
    </w:p>
    <w:p w14:paraId="0836137E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подготовка деталей к сборке;</w:t>
      </w:r>
    </w:p>
    <w:p w14:paraId="1D9689BD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установка деталей в заданное чертежами положение;</w:t>
      </w:r>
    </w:p>
    <w:p w14:paraId="332EDDA5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фиксация деталей в установочном положении;</w:t>
      </w:r>
    </w:p>
    <w:p w14:paraId="27F9CF72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подготовка деталей к скреплению;</w:t>
      </w:r>
    </w:p>
    <w:p w14:paraId="35980D59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скрепление деталей;</w:t>
      </w:r>
    </w:p>
    <w:p w14:paraId="2544ED5E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контроль качества и точности соединений;</w:t>
      </w:r>
    </w:p>
    <w:p w14:paraId="6053076A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lastRenderedPageBreak/>
        <w:t>- заключительные работы.</w:t>
      </w:r>
    </w:p>
    <w:p w14:paraId="6C50464C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Спроектированный ТП сборки нервюры представлен в виде таблицы № 2.1</w:t>
      </w:r>
    </w:p>
    <w:p w14:paraId="5EA5B4D0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Таблица №2.1 Укрупнённый технологический процесс сборки нервюры №28.</w:t>
      </w:r>
    </w:p>
    <w:p w14:paraId="16167C49" w14:textId="77777777" w:rsidR="00731A31" w:rsidRPr="00731A31" w:rsidRDefault="00731A31" w:rsidP="00731A31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682"/>
        <w:gridCol w:w="1988"/>
        <w:gridCol w:w="2800"/>
      </w:tblGrid>
      <w:tr w:rsidR="00731A31" w:rsidRPr="00731A31" w14:paraId="235A45AF" w14:textId="77777777" w:rsidTr="0019197A">
        <w:tc>
          <w:tcPr>
            <w:tcW w:w="1135" w:type="dxa"/>
            <w:vAlign w:val="center"/>
          </w:tcPr>
          <w:p w14:paraId="77AAC57F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№ операции</w:t>
            </w:r>
          </w:p>
        </w:tc>
        <w:tc>
          <w:tcPr>
            <w:tcW w:w="3682" w:type="dxa"/>
            <w:vAlign w:val="center"/>
          </w:tcPr>
          <w:p w14:paraId="6D679631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Содержание операции</w:t>
            </w:r>
          </w:p>
        </w:tc>
        <w:tc>
          <w:tcPr>
            <w:tcW w:w="1988" w:type="dxa"/>
            <w:vAlign w:val="center"/>
          </w:tcPr>
          <w:p w14:paraId="39F9B5C9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Наименование </w:t>
            </w:r>
          </w:p>
          <w:p w14:paraId="3BBFADB9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детали</w:t>
            </w:r>
          </w:p>
        </w:tc>
        <w:tc>
          <w:tcPr>
            <w:tcW w:w="2800" w:type="dxa"/>
          </w:tcPr>
          <w:p w14:paraId="4378538B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Оборудование,</w:t>
            </w:r>
          </w:p>
          <w:p w14:paraId="7A29E451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приспособление,</w:t>
            </w:r>
          </w:p>
          <w:p w14:paraId="3428FC0D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инструмент</w:t>
            </w:r>
          </w:p>
        </w:tc>
      </w:tr>
      <w:tr w:rsidR="00731A31" w:rsidRPr="00731A31" w14:paraId="6E3FD5E4" w14:textId="77777777" w:rsidTr="0019197A">
        <w:tc>
          <w:tcPr>
            <w:tcW w:w="1135" w:type="dxa"/>
          </w:tcPr>
          <w:p w14:paraId="592FFE93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05</w:t>
            </w:r>
          </w:p>
        </w:tc>
        <w:tc>
          <w:tcPr>
            <w:tcW w:w="3682" w:type="dxa"/>
          </w:tcPr>
          <w:p w14:paraId="2146297E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Проверить комплектность, маркировку деталей и отсутствие на деталях механических повреждений.</w:t>
            </w:r>
          </w:p>
        </w:tc>
        <w:tc>
          <w:tcPr>
            <w:tcW w:w="1988" w:type="dxa"/>
          </w:tcPr>
          <w:p w14:paraId="1BB28351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2A648B46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731A31" w:rsidRPr="00731A31" w14:paraId="1103008F" w14:textId="77777777" w:rsidTr="0019197A">
        <w:tc>
          <w:tcPr>
            <w:tcW w:w="1135" w:type="dxa"/>
          </w:tcPr>
          <w:p w14:paraId="21FD8763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10</w:t>
            </w:r>
          </w:p>
        </w:tc>
        <w:tc>
          <w:tcPr>
            <w:tcW w:w="3682" w:type="dxa"/>
          </w:tcPr>
          <w:p w14:paraId="163FA8AD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Установить стенку по 2-м КФО, зафиксировать.</w:t>
            </w:r>
          </w:p>
        </w:tc>
        <w:tc>
          <w:tcPr>
            <w:tcW w:w="1988" w:type="dxa"/>
          </w:tcPr>
          <w:p w14:paraId="2336A1CF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Стенка</w:t>
            </w:r>
          </w:p>
        </w:tc>
        <w:tc>
          <w:tcPr>
            <w:tcW w:w="2800" w:type="dxa"/>
          </w:tcPr>
          <w:p w14:paraId="01EA3514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Сборочное приспособление</w:t>
            </w:r>
          </w:p>
        </w:tc>
      </w:tr>
      <w:tr w:rsidR="00731A31" w:rsidRPr="00731A31" w14:paraId="6E9EB65D" w14:textId="77777777" w:rsidTr="0019197A">
        <w:trPr>
          <w:trHeight w:val="70"/>
        </w:trPr>
        <w:tc>
          <w:tcPr>
            <w:tcW w:w="1135" w:type="dxa"/>
          </w:tcPr>
          <w:p w14:paraId="3B391B95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15</w:t>
            </w:r>
          </w:p>
        </w:tc>
        <w:tc>
          <w:tcPr>
            <w:tcW w:w="3682" w:type="dxa"/>
          </w:tcPr>
          <w:p w14:paraId="18E4055D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Установить на стенку верхний и нижний пояса. Зафиксировать.</w:t>
            </w:r>
          </w:p>
        </w:tc>
        <w:tc>
          <w:tcPr>
            <w:tcW w:w="1988" w:type="dxa"/>
          </w:tcPr>
          <w:p w14:paraId="7EAE7947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Стенка, пояс верхний, пояс нижний.</w:t>
            </w:r>
          </w:p>
          <w:p w14:paraId="066F975A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020E033C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Ложементы, откидные фиксаторы.</w:t>
            </w:r>
          </w:p>
        </w:tc>
      </w:tr>
      <w:tr w:rsidR="00731A31" w:rsidRPr="00731A31" w14:paraId="240E7D6C" w14:textId="77777777" w:rsidTr="0019197A">
        <w:trPr>
          <w:trHeight w:val="373"/>
        </w:trPr>
        <w:tc>
          <w:tcPr>
            <w:tcW w:w="1135" w:type="dxa"/>
          </w:tcPr>
          <w:p w14:paraId="59C6F603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20</w:t>
            </w:r>
          </w:p>
        </w:tc>
        <w:tc>
          <w:tcPr>
            <w:tcW w:w="3682" w:type="dxa"/>
          </w:tcPr>
          <w:p w14:paraId="40D8B4F8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Установить на стенку стойку по СО, фиксировать Технологическими болтами.</w:t>
            </w:r>
          </w:p>
        </w:tc>
        <w:tc>
          <w:tcPr>
            <w:tcW w:w="1988" w:type="dxa"/>
          </w:tcPr>
          <w:p w14:paraId="54A36CCD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Стенка, стойка.</w:t>
            </w:r>
          </w:p>
        </w:tc>
        <w:tc>
          <w:tcPr>
            <w:tcW w:w="2800" w:type="dxa"/>
          </w:tcPr>
          <w:p w14:paraId="1C91E518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Т/болты 3116А-3-1-2;(6</w:t>
            </w:r>
            <w:proofErr w:type="gram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)  Т</w:t>
            </w:r>
            <w:proofErr w:type="gramEnd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/гайка 3301А-3; (6) Т/шайба 1730А-1-3-6; ключ торцевой, отвёртка</w:t>
            </w:r>
          </w:p>
        </w:tc>
      </w:tr>
      <w:tr w:rsidR="00731A31" w:rsidRPr="00731A31" w14:paraId="05E55D2B" w14:textId="77777777" w:rsidTr="0019197A">
        <w:trPr>
          <w:trHeight w:val="1448"/>
        </w:trPr>
        <w:tc>
          <w:tcPr>
            <w:tcW w:w="1135" w:type="dxa"/>
          </w:tcPr>
          <w:p w14:paraId="5AEE5872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25</w:t>
            </w:r>
          </w:p>
        </w:tc>
        <w:tc>
          <w:tcPr>
            <w:tcW w:w="3682" w:type="dxa"/>
          </w:tcPr>
          <w:p w14:paraId="04C400CF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Сверлить по НО в стойке 7 отверстий ø3.5 мм.</w:t>
            </w:r>
          </w:p>
        </w:tc>
        <w:tc>
          <w:tcPr>
            <w:tcW w:w="1988" w:type="dxa"/>
          </w:tcPr>
          <w:p w14:paraId="6E5FAE2F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67AA289F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П/дрель СМ21-</w:t>
            </w:r>
            <w:proofErr w:type="gram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6-1200</w:t>
            </w:r>
            <w:proofErr w:type="gramEnd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насадка к дрели </w:t>
            </w:r>
            <w:proofErr w:type="gram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900.6239-7001</w:t>
            </w:r>
            <w:proofErr w:type="gramEnd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, сверло ø3,5.</w:t>
            </w:r>
          </w:p>
        </w:tc>
      </w:tr>
      <w:tr w:rsidR="00731A31" w:rsidRPr="00731A31" w14:paraId="0181AB2E" w14:textId="77777777" w:rsidTr="0019197A">
        <w:trPr>
          <w:trHeight w:val="441"/>
        </w:trPr>
        <w:tc>
          <w:tcPr>
            <w:tcW w:w="1135" w:type="dxa"/>
          </w:tcPr>
          <w:p w14:paraId="4B33E255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30</w:t>
            </w:r>
          </w:p>
        </w:tc>
        <w:tc>
          <w:tcPr>
            <w:tcW w:w="3682" w:type="dxa"/>
          </w:tcPr>
          <w:p w14:paraId="207EBB0F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Сверлить по НО поясов 59 </w:t>
            </w:r>
            <w:proofErr w:type="gram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отверстий  ø3.5</w:t>
            </w:r>
            <w:proofErr w:type="gramEnd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мм.</w:t>
            </w:r>
          </w:p>
        </w:tc>
        <w:tc>
          <w:tcPr>
            <w:tcW w:w="1988" w:type="dxa"/>
          </w:tcPr>
          <w:p w14:paraId="38DB02AB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45023A41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П/дрель СМ21-</w:t>
            </w:r>
            <w:proofErr w:type="gram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6-1200</w:t>
            </w:r>
            <w:proofErr w:type="gramEnd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насадка к дрели </w:t>
            </w:r>
            <w:proofErr w:type="gram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900.6239-7001</w:t>
            </w:r>
            <w:proofErr w:type="gramEnd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, сверло ø3.5.</w:t>
            </w:r>
          </w:p>
        </w:tc>
      </w:tr>
      <w:tr w:rsidR="00731A31" w:rsidRPr="00731A31" w14:paraId="04F45185" w14:textId="77777777" w:rsidTr="0019197A">
        <w:tc>
          <w:tcPr>
            <w:tcW w:w="1135" w:type="dxa"/>
          </w:tcPr>
          <w:p w14:paraId="6690B5D6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35</w:t>
            </w:r>
          </w:p>
        </w:tc>
        <w:tc>
          <w:tcPr>
            <w:tcW w:w="3682" w:type="dxa"/>
          </w:tcPr>
          <w:p w14:paraId="589CC070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Разобрать нервюру. Снять заусенцы. </w:t>
            </w:r>
          </w:p>
        </w:tc>
        <w:tc>
          <w:tcPr>
            <w:tcW w:w="1988" w:type="dxa"/>
          </w:tcPr>
          <w:p w14:paraId="108F6AFF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69087819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Неметаллический шпатель, волосяная щетка ГОСТ </w:t>
            </w:r>
            <w:proofErr w:type="gram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10597-80</w:t>
            </w:r>
            <w:proofErr w:type="gramEnd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, пылесос 6380-2036</w:t>
            </w:r>
          </w:p>
        </w:tc>
      </w:tr>
      <w:tr w:rsidR="00731A31" w:rsidRPr="00731A31" w14:paraId="79891FA9" w14:textId="77777777" w:rsidTr="0019197A">
        <w:tc>
          <w:tcPr>
            <w:tcW w:w="1135" w:type="dxa"/>
          </w:tcPr>
          <w:p w14:paraId="2BE80727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40 </w:t>
            </w:r>
          </w:p>
        </w:tc>
        <w:tc>
          <w:tcPr>
            <w:tcW w:w="3682" w:type="dxa"/>
          </w:tcPr>
          <w:p w14:paraId="7F67209B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Клепать 146 заклёпок ø3.5 мм.</w:t>
            </w:r>
          </w:p>
        </w:tc>
        <w:tc>
          <w:tcPr>
            <w:tcW w:w="1988" w:type="dxa"/>
          </w:tcPr>
          <w:p w14:paraId="325AD86A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622D28F5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КМП-23</w:t>
            </w:r>
          </w:p>
        </w:tc>
      </w:tr>
      <w:tr w:rsidR="00731A31" w:rsidRPr="00731A31" w14:paraId="09FCADAA" w14:textId="77777777" w:rsidTr="0019197A">
        <w:trPr>
          <w:trHeight w:val="395"/>
        </w:trPr>
        <w:tc>
          <w:tcPr>
            <w:tcW w:w="1135" w:type="dxa"/>
          </w:tcPr>
          <w:p w14:paraId="1C907C60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45</w:t>
            </w:r>
          </w:p>
        </w:tc>
        <w:tc>
          <w:tcPr>
            <w:tcW w:w="3682" w:type="dxa"/>
          </w:tcPr>
          <w:p w14:paraId="6E002A97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Снять технологические болты.</w:t>
            </w:r>
          </w:p>
        </w:tc>
        <w:tc>
          <w:tcPr>
            <w:tcW w:w="1988" w:type="dxa"/>
          </w:tcPr>
          <w:p w14:paraId="176EDA25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12B37784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Кляч торцевой, отвёртка</w:t>
            </w:r>
          </w:p>
        </w:tc>
      </w:tr>
      <w:tr w:rsidR="00731A31" w:rsidRPr="00731A31" w14:paraId="08510CF1" w14:textId="77777777" w:rsidTr="0019197A">
        <w:trPr>
          <w:trHeight w:val="409"/>
        </w:trPr>
        <w:tc>
          <w:tcPr>
            <w:tcW w:w="1135" w:type="dxa"/>
          </w:tcPr>
          <w:p w14:paraId="3D9F1AC4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50</w:t>
            </w:r>
          </w:p>
        </w:tc>
        <w:tc>
          <w:tcPr>
            <w:tcW w:w="3682" w:type="dxa"/>
          </w:tcPr>
          <w:p w14:paraId="1BD29A09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Клепать остальные 8 заклёпок ø4 мм</w:t>
            </w:r>
          </w:p>
        </w:tc>
        <w:tc>
          <w:tcPr>
            <w:tcW w:w="1988" w:type="dxa"/>
          </w:tcPr>
          <w:p w14:paraId="796C1406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42491255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КП-204</w:t>
            </w:r>
          </w:p>
        </w:tc>
      </w:tr>
      <w:tr w:rsidR="00731A31" w:rsidRPr="00731A31" w14:paraId="7019600C" w14:textId="77777777" w:rsidTr="0019197A">
        <w:trPr>
          <w:trHeight w:val="396"/>
        </w:trPr>
        <w:tc>
          <w:tcPr>
            <w:tcW w:w="1135" w:type="dxa"/>
          </w:tcPr>
          <w:p w14:paraId="286A26A9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55</w:t>
            </w:r>
          </w:p>
        </w:tc>
        <w:tc>
          <w:tcPr>
            <w:tcW w:w="3682" w:type="dxa"/>
          </w:tcPr>
          <w:p w14:paraId="0B59E236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Контроль покрытия заклёпочных швов.</w:t>
            </w:r>
          </w:p>
        </w:tc>
        <w:tc>
          <w:tcPr>
            <w:tcW w:w="1988" w:type="dxa"/>
          </w:tcPr>
          <w:p w14:paraId="1247E9AB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6BDBF380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Поддерка</w:t>
            </w:r>
            <w:proofErr w:type="spellEnd"/>
          </w:p>
        </w:tc>
      </w:tr>
      <w:tr w:rsidR="00731A31" w:rsidRPr="00731A31" w14:paraId="6603169C" w14:textId="77777777" w:rsidTr="0019197A">
        <w:tc>
          <w:tcPr>
            <w:tcW w:w="1135" w:type="dxa"/>
          </w:tcPr>
          <w:p w14:paraId="18869197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60</w:t>
            </w:r>
          </w:p>
        </w:tc>
        <w:tc>
          <w:tcPr>
            <w:tcW w:w="3682" w:type="dxa"/>
          </w:tcPr>
          <w:p w14:paraId="7D8C109D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Маркировать нервюру.</w:t>
            </w:r>
          </w:p>
        </w:tc>
        <w:tc>
          <w:tcPr>
            <w:tcW w:w="1988" w:type="dxa"/>
          </w:tcPr>
          <w:p w14:paraId="0166512C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Трафарет,</w:t>
            </w:r>
          </w:p>
          <w:p w14:paraId="4D44BB75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Эмаль ЭП-5203</w:t>
            </w:r>
          </w:p>
        </w:tc>
        <w:tc>
          <w:tcPr>
            <w:tcW w:w="2800" w:type="dxa"/>
          </w:tcPr>
          <w:p w14:paraId="60D8535E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731A31" w:rsidRPr="00731A31" w14:paraId="0610BAD9" w14:textId="77777777" w:rsidTr="0019197A">
        <w:trPr>
          <w:trHeight w:val="425"/>
        </w:trPr>
        <w:tc>
          <w:tcPr>
            <w:tcW w:w="1135" w:type="dxa"/>
          </w:tcPr>
          <w:p w14:paraId="1F875A3B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65</w:t>
            </w:r>
          </w:p>
        </w:tc>
        <w:tc>
          <w:tcPr>
            <w:tcW w:w="3682" w:type="dxa"/>
          </w:tcPr>
          <w:p w14:paraId="269D5111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Сдача БТК сборки нервюры</w:t>
            </w:r>
          </w:p>
        </w:tc>
        <w:tc>
          <w:tcPr>
            <w:tcW w:w="1988" w:type="dxa"/>
          </w:tcPr>
          <w:p w14:paraId="7C3BC586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2800" w:type="dxa"/>
          </w:tcPr>
          <w:p w14:paraId="1C15A968" w14:textId="77777777" w:rsidR="00731A31" w:rsidRPr="00731A31" w:rsidRDefault="00731A31" w:rsidP="00731A3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</w:tbl>
    <w:p w14:paraId="4ADCD5EC" w14:textId="77777777" w:rsidR="00731A31" w:rsidRPr="00731A31" w:rsidRDefault="00731A31" w:rsidP="00731A31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</w:p>
    <w:p w14:paraId="15079654" w14:textId="77777777" w:rsidR="00731A31" w:rsidRPr="00731A31" w:rsidRDefault="00731A31" w:rsidP="00731A31">
      <w:pPr>
        <w:spacing w:line="360" w:lineRule="auto"/>
        <w:ind w:left="567"/>
        <w:jc w:val="both"/>
        <w:rPr>
          <w:rFonts w:ascii="Arial" w:eastAsia="Times New Roman" w:hAnsi="Arial" w:cs="Arial"/>
          <w:b/>
          <w:i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/>
          <w:i/>
          <w:iCs/>
          <w:kern w:val="0"/>
          <w:sz w:val="24"/>
          <w:szCs w:val="24"/>
          <w:lang w:val="ru-RU" w:eastAsia="ru-RU"/>
          <w14:ligatures w14:val="none"/>
        </w:rPr>
        <w:t>2</w:t>
      </w:r>
      <w:r w:rsidRPr="00731A31">
        <w:rPr>
          <w:rFonts w:ascii="Arial" w:eastAsia="Times New Roman" w:hAnsi="Arial" w:cs="Arial"/>
          <w:b/>
          <w:iCs/>
          <w:kern w:val="0"/>
          <w:sz w:val="24"/>
          <w:szCs w:val="24"/>
          <w:lang w:val="ru-RU" w:eastAsia="ru-RU"/>
          <w14:ligatures w14:val="none"/>
        </w:rPr>
        <w:t>. 3. 8 Составление технических условий на поставку деталей и подсборок в соответствии с техпроцессом сборки узла</w:t>
      </w:r>
    </w:p>
    <w:p w14:paraId="5F1ED4F4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Детали, поступающие на сборку, должны соответствовать данным чертежа и удовлетворять ТУ на поставку. Основные требования по взаимозаменяемости к деталям, поступающим на сборку:</w:t>
      </w:r>
    </w:p>
    <w:p w14:paraId="3CDC7693" w14:textId="77777777" w:rsidR="00731A31" w:rsidRPr="00731A31" w:rsidRDefault="00731A31" w:rsidP="00731A31">
      <w:pPr>
        <w:tabs>
          <w:tab w:val="left" w:pos="1260"/>
        </w:tabs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соответствие в пределах установленных допусков фактических размеров детали ее размерам по чертежу;</w:t>
      </w:r>
    </w:p>
    <w:p w14:paraId="70BDA863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наличие заданных предусмотренных припусков для последующей обработки в ходе или после процесса сборки;</w:t>
      </w:r>
    </w:p>
    <w:p w14:paraId="36F1C6A4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правильность положения сборочных, сборочных, направляющих и базовых отверстий относительно базовых осей контура.</w:t>
      </w:r>
    </w:p>
    <w:p w14:paraId="745E51F9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Основные требования по прочностным и эксплуатационным характеристикам:</w:t>
      </w:r>
    </w:p>
    <w:p w14:paraId="617BB9D6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использование материалов требующихся марок, выполнение условий термообработки, обеспечение требуемого качества поверхности и заданной массы;</w:t>
      </w:r>
    </w:p>
    <w:p w14:paraId="629534A9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применение заданных антикоррозионных и декоративных покрытий и др.;</w:t>
      </w:r>
    </w:p>
    <w:p w14:paraId="11122325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</w:p>
    <w:p w14:paraId="7FDAFD8E" w14:textId="77777777" w:rsidR="00731A31" w:rsidRPr="00731A31" w:rsidRDefault="00731A31" w:rsidP="00731A31">
      <w:pPr>
        <w:tabs>
          <w:tab w:val="left" w:pos="567"/>
        </w:tabs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Таблица № 2.2 – Технические условия на поставку деталей.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1976"/>
        <w:gridCol w:w="4189"/>
      </w:tblGrid>
      <w:tr w:rsidR="00731A31" w:rsidRPr="00731A31" w14:paraId="215F8BF4" w14:textId="77777777" w:rsidTr="0019197A">
        <w:trPr>
          <w:trHeight w:val="814"/>
        </w:trPr>
        <w:tc>
          <w:tcPr>
            <w:tcW w:w="2947" w:type="dxa"/>
          </w:tcPr>
          <w:p w14:paraId="0F3E3CDB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Номер чертежа</w:t>
            </w:r>
          </w:p>
        </w:tc>
        <w:tc>
          <w:tcPr>
            <w:tcW w:w="1976" w:type="dxa"/>
          </w:tcPr>
          <w:p w14:paraId="61B1523B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Наименование</w:t>
            </w:r>
          </w:p>
          <w:p w14:paraId="6AAC95DF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 детали</w:t>
            </w:r>
          </w:p>
        </w:tc>
        <w:tc>
          <w:tcPr>
            <w:tcW w:w="4360" w:type="dxa"/>
          </w:tcPr>
          <w:p w14:paraId="79FE7030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    </w:t>
            </w: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>Степень законченности</w:t>
            </w:r>
          </w:p>
          <w:p w14:paraId="3122DC05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b/>
                <w:i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                 детали</w:t>
            </w:r>
          </w:p>
        </w:tc>
      </w:tr>
      <w:tr w:rsidR="00731A31" w:rsidRPr="00731A31" w14:paraId="2AB005AE" w14:textId="77777777" w:rsidTr="0019197A">
        <w:trPr>
          <w:trHeight w:val="1204"/>
        </w:trPr>
        <w:tc>
          <w:tcPr>
            <w:tcW w:w="2947" w:type="dxa"/>
          </w:tcPr>
          <w:p w14:paraId="6988C4D6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К104.ВР.144.04.01</w:t>
            </w:r>
          </w:p>
        </w:tc>
        <w:tc>
          <w:tcPr>
            <w:tcW w:w="1976" w:type="dxa"/>
          </w:tcPr>
          <w:p w14:paraId="3EF44499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 Стенка</w:t>
            </w:r>
          </w:p>
        </w:tc>
        <w:tc>
          <w:tcPr>
            <w:tcW w:w="4360" w:type="dxa"/>
          </w:tcPr>
          <w:p w14:paraId="3BF868EA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Подавать на сборку обработанной по обводам и торцам, КФО </w:t>
            </w:r>
          </w:p>
          <w:p w14:paraId="43DDAFDA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ø5 мм – 2 отв. СО по стойкам Ø4мм.</w:t>
            </w:r>
          </w:p>
        </w:tc>
      </w:tr>
      <w:tr w:rsidR="00731A31" w:rsidRPr="00731A31" w14:paraId="36A4352D" w14:textId="77777777" w:rsidTr="0019197A">
        <w:trPr>
          <w:trHeight w:val="810"/>
        </w:trPr>
        <w:tc>
          <w:tcPr>
            <w:tcW w:w="2947" w:type="dxa"/>
          </w:tcPr>
          <w:p w14:paraId="3DD6A2A0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К104.ВР.144.04.05</w:t>
            </w:r>
          </w:p>
          <w:p w14:paraId="6E29B9BA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К104.ВР.144.04.06</w:t>
            </w:r>
          </w:p>
        </w:tc>
        <w:tc>
          <w:tcPr>
            <w:tcW w:w="1976" w:type="dxa"/>
          </w:tcPr>
          <w:p w14:paraId="51C6FA19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    Пояс</w:t>
            </w:r>
          </w:p>
          <w:p w14:paraId="59756FB7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4360" w:type="dxa"/>
          </w:tcPr>
          <w:p w14:paraId="094BA922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Подавать с НО Ø3,5 мм-38отв.</w:t>
            </w:r>
          </w:p>
        </w:tc>
      </w:tr>
      <w:tr w:rsidR="00731A31" w:rsidRPr="00731A31" w14:paraId="1E77C4EC" w14:textId="77777777" w:rsidTr="0019197A">
        <w:trPr>
          <w:trHeight w:val="1673"/>
        </w:trPr>
        <w:tc>
          <w:tcPr>
            <w:tcW w:w="2947" w:type="dxa"/>
          </w:tcPr>
          <w:p w14:paraId="5498BF30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К104.ВР.144.04.02</w:t>
            </w:r>
          </w:p>
          <w:p w14:paraId="02EB64FD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К104.ВР.144.04.02</w:t>
            </w:r>
          </w:p>
          <w:p w14:paraId="1B8DFB81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К104.ВР.144.04.03</w:t>
            </w:r>
          </w:p>
          <w:p w14:paraId="30F6432E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>К104.ВР.144.04.04</w:t>
            </w:r>
          </w:p>
        </w:tc>
        <w:tc>
          <w:tcPr>
            <w:tcW w:w="1976" w:type="dxa"/>
          </w:tcPr>
          <w:p w14:paraId="727C18D8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  Стойка</w:t>
            </w:r>
          </w:p>
        </w:tc>
        <w:tc>
          <w:tcPr>
            <w:tcW w:w="4360" w:type="dxa"/>
          </w:tcPr>
          <w:p w14:paraId="1DD20E35" w14:textId="77777777" w:rsidR="00731A31" w:rsidRPr="00731A31" w:rsidRDefault="00731A31" w:rsidP="00731A31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731A31">
              <w:rPr>
                <w:rFonts w:ascii="Arial" w:eastAsia="Times New Roman" w:hAnsi="Arial" w:cs="Arial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Подавать с НО Ø3,5 мм- в каждой стойке, СО Ø4мм -2 отв. </w:t>
            </w:r>
          </w:p>
        </w:tc>
      </w:tr>
    </w:tbl>
    <w:p w14:paraId="73CA5804" w14:textId="77777777" w:rsidR="00731A31" w:rsidRPr="00731A31" w:rsidRDefault="00731A31" w:rsidP="00731A31">
      <w:pPr>
        <w:keepNext/>
        <w:spacing w:before="240" w:after="60" w:line="360" w:lineRule="auto"/>
        <w:jc w:val="both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  <w:lastRenderedPageBreak/>
        <w:t xml:space="preserve">       2.4 Выбор схемы сборочного приспособления</w:t>
      </w:r>
    </w:p>
    <w:p w14:paraId="349F79D4" w14:textId="77777777" w:rsidR="00731A31" w:rsidRPr="00731A31" w:rsidRDefault="00731A31" w:rsidP="00731A31">
      <w:pPr>
        <w:keepNext/>
        <w:spacing w:before="240" w:after="60" w:line="36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  <w:t>2. 4. 1 Составление ТУ на проектирование сборочного приспособления</w:t>
      </w:r>
    </w:p>
    <w:p w14:paraId="651194E7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Проектирование сборочного приспособления является завершающим этапом при разработке технологического процесса сборки.</w:t>
      </w:r>
    </w:p>
    <w:p w14:paraId="6E8A486B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Технические условия составляют на основании ранее разработанной его компоновки. В этих условиях должно быть указано:</w:t>
      </w:r>
    </w:p>
    <w:p w14:paraId="4A091D4B" w14:textId="77777777" w:rsidR="00731A31" w:rsidRPr="00731A31" w:rsidRDefault="00731A31" w:rsidP="00731A31">
      <w:pPr>
        <w:tabs>
          <w:tab w:val="left" w:pos="1134"/>
        </w:tabs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1.</w:t>
      </w: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ab/>
        <w:t>Назначение сборочного приспособления.</w:t>
      </w:r>
    </w:p>
    <w:p w14:paraId="5AB599CA" w14:textId="77777777" w:rsidR="00731A31" w:rsidRPr="00731A31" w:rsidRDefault="00731A31" w:rsidP="00731A31">
      <w:pPr>
        <w:tabs>
          <w:tab w:val="left" w:pos="1134"/>
        </w:tabs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2.</w:t>
      </w: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ab/>
        <w:t>Базы и базовые детали.</w:t>
      </w:r>
    </w:p>
    <w:p w14:paraId="03D9C888" w14:textId="77777777" w:rsidR="00731A31" w:rsidRPr="00731A31" w:rsidRDefault="00731A31" w:rsidP="00731A31">
      <w:pPr>
        <w:tabs>
          <w:tab w:val="left" w:pos="1134"/>
        </w:tabs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3.</w:t>
      </w: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ab/>
        <w:t>Метод увязки заготовительной и сборочной оснастки.</w:t>
      </w:r>
    </w:p>
    <w:p w14:paraId="54EEBD55" w14:textId="77777777" w:rsidR="00731A31" w:rsidRPr="00731A31" w:rsidRDefault="00731A31" w:rsidP="00731A31">
      <w:pPr>
        <w:tabs>
          <w:tab w:val="left" w:pos="1134"/>
        </w:tabs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4.</w:t>
      </w: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ab/>
        <w:t>Метод монтажа сборочного приспособления.</w:t>
      </w:r>
    </w:p>
    <w:p w14:paraId="65E23AFF" w14:textId="77777777" w:rsidR="00731A31" w:rsidRPr="00731A31" w:rsidRDefault="00731A31" w:rsidP="00731A31">
      <w:pPr>
        <w:tabs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5.</w:t>
      </w: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ab/>
        <w:t>Способы установки деталей и снятия собранного изделия с приспособления.</w:t>
      </w:r>
    </w:p>
    <w:p w14:paraId="32FE2FAA" w14:textId="77777777" w:rsidR="00731A31" w:rsidRPr="00731A31" w:rsidRDefault="00731A31" w:rsidP="00731A31">
      <w:pPr>
        <w:tabs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6.</w:t>
      </w: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ab/>
        <w:t xml:space="preserve">Оборудование и инструменты для выполнения процессов установки деталей, их </w:t>
      </w:r>
      <w:proofErr w:type="gramStart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закрепления  и</w:t>
      </w:r>
      <w:proofErr w:type="gramEnd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 выполнения процессов соединения.</w:t>
      </w:r>
    </w:p>
    <w:p w14:paraId="5C775D3B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Основные технические требования к сборочному приспособлению:</w:t>
      </w:r>
    </w:p>
    <w:p w14:paraId="6A407D6B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обеспечение заданной в ТУ точности сборки узла, которая должна быть увязана со степенью точности сборочного приспособления;</w:t>
      </w:r>
    </w:p>
    <w:p w14:paraId="47185BAB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сохранение точности сборочного приспособления в течение всего периода эксплуатации;</w:t>
      </w:r>
    </w:p>
    <w:p w14:paraId="0C819B3F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сохранение стабильного положения базовых точек, узлов и поверхностей, заданных ТУ на сборку узла и надежность фиксации собираемых элементов;</w:t>
      </w:r>
    </w:p>
    <w:p w14:paraId="632D777B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использование в конструкции сборочного приспособления большего количества стандартных элементов для удешевления сборочного приспособления и сокращения сроков технологической подготовки производства;</w:t>
      </w:r>
    </w:p>
    <w:p w14:paraId="624DA158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рациональные размеры приспособлений в целях лучшего использования производственных площадей;</w:t>
      </w:r>
    </w:p>
    <w:p w14:paraId="573389E1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- соблюдение правил техники безопасности.</w:t>
      </w:r>
    </w:p>
    <w:p w14:paraId="6F3D5F91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Кроме основных требований существуют частные технологические требования, они указываются в ТУ на проектирование сборочного приспособления.</w:t>
      </w:r>
    </w:p>
    <w:p w14:paraId="20882DEC" w14:textId="77777777" w:rsidR="00731A31" w:rsidRPr="00731A31" w:rsidRDefault="00731A31" w:rsidP="00731A31">
      <w:pPr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lastRenderedPageBreak/>
        <w:t>ТУ на проектирование сборочного приспособления:</w:t>
      </w:r>
    </w:p>
    <w:p w14:paraId="23566E1C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Приспособление предназначено для сборки нервюры №28 крыла грузового самолёта типа АН – 72.</w:t>
      </w:r>
    </w:p>
    <w:p w14:paraId="45CAE490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В приспособлении производят следующие виды операций: установочные, сверлильные, </w:t>
      </w:r>
      <w:proofErr w:type="spellStart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клёпальные</w:t>
      </w:r>
      <w:proofErr w:type="spellEnd"/>
    </w:p>
    <w:p w14:paraId="13AF5197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Нервюра собирается в вертикальном положении.</w:t>
      </w:r>
    </w:p>
    <w:p w14:paraId="47D9C933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В изделие входят детали: стенка, нижний пояс, верхний пояс, стойки.</w:t>
      </w:r>
    </w:p>
    <w:p w14:paraId="09087DFA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Установочные базы – СО, КФО, фиксаторы, ложементы.</w:t>
      </w:r>
    </w:p>
    <w:p w14:paraId="25D58822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Обеспечить свободные подходы к собираемому изделию по горизонтали и вертикали</w:t>
      </w:r>
    </w:p>
    <w:p w14:paraId="0BD44F8E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Обеспечить достаточное освещение рабочего места.</w:t>
      </w:r>
    </w:p>
    <w:p w14:paraId="6AFCADD6" w14:textId="77777777" w:rsidR="00731A31" w:rsidRPr="00731A31" w:rsidRDefault="00731A31" w:rsidP="00731A31">
      <w:pPr>
        <w:numPr>
          <w:ilvl w:val="0"/>
          <w:numId w:val="2"/>
        </w:numPr>
        <w:tabs>
          <w:tab w:val="num" w:pos="0"/>
          <w:tab w:val="left" w:pos="1134"/>
        </w:tabs>
        <w:spacing w:line="36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Необходимо оснастить рабочее место стеллажами для деталей и готового изделия.</w:t>
      </w:r>
    </w:p>
    <w:p w14:paraId="7AA5CDDE" w14:textId="77777777" w:rsidR="00731A31" w:rsidRPr="00731A31" w:rsidRDefault="00731A31" w:rsidP="00731A31">
      <w:pPr>
        <w:keepNext/>
        <w:spacing w:before="240" w:after="60" w:line="36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val="ru-RU" w:eastAsia="ru-RU"/>
          <w14:ligatures w14:val="none"/>
        </w:rPr>
        <w:t>2. 4. 2 Выбор схемы и компоновки сборочного приспособления</w:t>
      </w:r>
    </w:p>
    <w:p w14:paraId="45D7C9D7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Конструктивные схемы сборочных приспособлений обусловлены конструктивно-технологическими особенностями планера самолета. В каждом конкретном случае их выбирают из учета основных требований, предъявляемых к приспособлению. Одно </w:t>
      </w:r>
      <w:proofErr w:type="gramStart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из основных требований</w:t>
      </w:r>
      <w:proofErr w:type="gramEnd"/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 xml:space="preserve"> предъявляемых к приспособлению – обеспечение требуемой точности и взаимозаменяемости собираемого изделия. Точность сборки в сборочном приспособлении обеспечивается фиксаторами, зажимами и стыковыми плитами, устанавливаемыми в определенном положении относительно конструктивных осей на жестких элементах каркаса приспособления.</w:t>
      </w:r>
    </w:p>
    <w:p w14:paraId="02671141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Схема данного приспособления представлена на рисунке 2.14</w:t>
      </w:r>
    </w:p>
    <w:p w14:paraId="470D9D6A" w14:textId="77777777" w:rsidR="00731A31" w:rsidRPr="00731A31" w:rsidRDefault="00731A31" w:rsidP="00731A31">
      <w:pPr>
        <w:spacing w:line="360" w:lineRule="auto"/>
        <w:ind w:left="-284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object w:dxaOrig="12343" w:dyaOrig="6348" w14:anchorId="5C1A84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57.2pt;height:235.8pt" o:ole="">
            <v:imagedata r:id="rId7" o:title=""/>
          </v:shape>
          <o:OLEObject Type="Embed" ProgID="KOMPAS.FRW" ShapeID="_x0000_i1037" DrawAspect="Content" ObjectID="_1812789397" r:id="rId8"/>
        </w:object>
      </w:r>
    </w:p>
    <w:p w14:paraId="705CCB31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Рис. 2.4.1- Схема приспособления</w:t>
      </w:r>
    </w:p>
    <w:p w14:paraId="32EC05EC" w14:textId="77777777" w:rsidR="00731A31" w:rsidRPr="00731A31" w:rsidRDefault="00731A31" w:rsidP="00731A31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731A31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t>1- рама; 2- ложемент верхний; 3- фиксатор; 4- базовая плита; 5- ложемент нижний;</w:t>
      </w:r>
    </w:p>
    <w:p w14:paraId="18AA48B8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FF5"/>
    <w:multiLevelType w:val="hybridMultilevel"/>
    <w:tmpl w:val="DED422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E2B73"/>
    <w:multiLevelType w:val="hybridMultilevel"/>
    <w:tmpl w:val="3466B54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71347369">
    <w:abstractNumId w:val="0"/>
  </w:num>
  <w:num w:numId="2" w16cid:durableId="1246650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31"/>
    <w:rsid w:val="001603B9"/>
    <w:rsid w:val="001A4DB7"/>
    <w:rsid w:val="00731A31"/>
    <w:rsid w:val="00A100C9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B66D"/>
  <w15:chartTrackingRefBased/>
  <w15:docId w15:val="{31AE9A9B-D127-4339-87EC-A6781F82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731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A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A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A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A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1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1A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1A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1A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1A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1A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1A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1A3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1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31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A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31A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1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31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1A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1A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1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31A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1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1479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2025-06-30T08:50:00Z</dcterms:created>
  <dcterms:modified xsi:type="dcterms:W3CDTF">2025-06-30T08:50:00Z</dcterms:modified>
</cp:coreProperties>
</file>