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FDA0" w14:textId="77777777" w:rsidR="00FB2BF1" w:rsidRPr="003F70F4" w:rsidRDefault="00FB2BF1" w:rsidP="00FB2BF1">
      <w:pPr>
        <w:spacing w:after="0" w:line="264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Практичне заняття </w:t>
      </w:r>
      <w:r>
        <w:rPr>
          <w:rFonts w:ascii="Arial" w:eastAsia="Calibri" w:hAnsi="Arial"/>
          <w:b/>
          <w:sz w:val="28"/>
          <w:szCs w:val="28"/>
          <w:lang w:val="uk-UA"/>
        </w:rPr>
        <w:t xml:space="preserve">№ 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>3</w:t>
      </w:r>
    </w:p>
    <w:p w14:paraId="06C6976E" w14:textId="77777777" w:rsidR="00FB2BF1" w:rsidRPr="00424DDD" w:rsidRDefault="00FB2BF1" w:rsidP="00FB2BF1">
      <w:pPr>
        <w:autoSpaceDE w:val="0"/>
        <w:autoSpaceDN w:val="0"/>
        <w:adjustRightInd w:val="0"/>
        <w:spacing w:after="0" w:line="264" w:lineRule="auto"/>
        <w:jc w:val="center"/>
        <w:rPr>
          <w:rFonts w:ascii="Arial" w:eastAsia="Calibri" w:hAnsi="Arial"/>
          <w:b/>
          <w:bCs/>
          <w:sz w:val="28"/>
          <w:szCs w:val="28"/>
          <w:lang w:val="uk-UA"/>
        </w:rPr>
      </w:pPr>
      <w:r w:rsidRPr="00424DDD">
        <w:rPr>
          <w:rFonts w:ascii="Arial" w:eastAsia="Calibri" w:hAnsi="Arial"/>
          <w:b/>
          <w:bCs/>
          <w:sz w:val="28"/>
          <w:szCs w:val="28"/>
          <w:lang w:val="uk-UA"/>
        </w:rPr>
        <w:t>МОРАЛЬНО-ЕТИЧНІ НОРМИ ДЛЯ КОРИСТУВАЧІВ КОМП’ЮТЕРНИХ МЕРЕЖ</w:t>
      </w:r>
    </w:p>
    <w:p w14:paraId="0BAC0233" w14:textId="77777777" w:rsidR="00FB2BF1" w:rsidRPr="00424DDD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/>
          <w:bCs/>
          <w:sz w:val="28"/>
          <w:szCs w:val="28"/>
          <w:lang w:val="uk-UA"/>
        </w:rPr>
      </w:pPr>
    </w:p>
    <w:p w14:paraId="60DD0A95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>Мета заняття</w:t>
      </w:r>
      <w:r>
        <w:rPr>
          <w:rFonts w:ascii="Arial" w:eastAsia="Calibri" w:hAnsi="Arial"/>
          <w:b/>
          <w:sz w:val="28"/>
          <w:szCs w:val="28"/>
          <w:lang w:val="uk-UA"/>
        </w:rPr>
        <w:t xml:space="preserve">: </w:t>
      </w:r>
      <w:r w:rsidRPr="00424DDD">
        <w:rPr>
          <w:rFonts w:ascii="Arial" w:eastAsia="Calibri" w:hAnsi="Arial"/>
          <w:bCs/>
          <w:sz w:val="28"/>
          <w:szCs w:val="28"/>
          <w:lang w:val="uk-UA"/>
        </w:rPr>
        <w:t>с</w:t>
      </w:r>
      <w:r w:rsidRPr="003F70F4">
        <w:rPr>
          <w:rFonts w:ascii="Arial" w:eastAsia="Calibri" w:hAnsi="Arial"/>
          <w:sz w:val="28"/>
          <w:szCs w:val="28"/>
          <w:lang w:val="uk-UA"/>
        </w:rPr>
        <w:t>формувати цілісне розуміння морально-етичних норм для користувачів комп’ютерних мереж фахівцями з комп’ютерних технологій в біології та медицині.</w:t>
      </w:r>
    </w:p>
    <w:p w14:paraId="1AEBEED7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6836797B" w14:textId="77777777" w:rsidR="00FB2BF1" w:rsidRPr="003F70F4" w:rsidRDefault="00FB2BF1" w:rsidP="00FB2BF1">
      <w:pPr>
        <w:spacing w:after="0" w:line="264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>Теоретичні відомості</w:t>
      </w:r>
    </w:p>
    <w:p w14:paraId="0CDF598D" w14:textId="77777777" w:rsidR="00FB2BF1" w:rsidRPr="00424DDD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Cs/>
          <w:sz w:val="28"/>
          <w:szCs w:val="28"/>
          <w:lang w:val="uk-UA"/>
        </w:rPr>
      </w:pPr>
    </w:p>
    <w:p w14:paraId="6F7B1EFB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В умовах повсюдної комп’ютеризації від сучасного IT-фахівця вимага</w:t>
      </w:r>
      <w:r>
        <w:rPr>
          <w:rFonts w:ascii="Arial" w:eastAsia="Calibri" w:hAnsi="Arial"/>
          <w:sz w:val="28"/>
          <w:szCs w:val="28"/>
          <w:lang w:val="uk-UA"/>
        </w:rPr>
        <w:t>ють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не тільки оволодіння інформаційно-комунікаційними технологіями, але й дотримання етичних принципів. Про необхідність виділення комп’ютерної етики в особливий вид прикладної етики одним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>з перших за</w:t>
      </w:r>
      <w:r>
        <w:rPr>
          <w:rFonts w:ascii="Arial" w:eastAsia="Calibri" w:hAnsi="Arial"/>
          <w:sz w:val="28"/>
          <w:szCs w:val="28"/>
          <w:lang w:val="uk-UA"/>
        </w:rPr>
        <w:t>яв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ив У.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Менер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професор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Old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Dominion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University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>у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Віржинії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. Він вказував, що предметом вивчення нової області знання є етичні </w:t>
      </w:r>
      <w:r w:rsidRPr="00424DDD">
        <w:rPr>
          <w:rFonts w:ascii="Arial" w:eastAsia="Calibri" w:hAnsi="Arial"/>
          <w:spacing w:val="-2"/>
          <w:sz w:val="28"/>
          <w:szCs w:val="28"/>
          <w:lang w:val="uk-UA"/>
        </w:rPr>
        <w:t>проблеми, «посилені, змінені або вироблені комп’ютерними технологіями».</w:t>
      </w:r>
    </w:p>
    <w:p w14:paraId="61607C31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Філософським вивченням комп'ютерної етики займався Р.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Капурро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який вважав, що вона є складовою інформаційної етики. </w:t>
      </w:r>
    </w:p>
    <w:p w14:paraId="4D894B20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Лучано Флорид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розглядає інформаційну етику як частину екологічної етики. Інформаційні технології та інформаційні системи також включені в навколишнє середовище за допомогою системи цінностей. Він виділяє три етики: інформаційн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етик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>, коли інформаці</w:t>
      </w:r>
      <w:r>
        <w:rPr>
          <w:rFonts w:ascii="Arial" w:eastAsia="Calibri" w:hAnsi="Arial"/>
          <w:sz w:val="28"/>
          <w:szCs w:val="28"/>
          <w:lang w:val="uk-UA"/>
        </w:rPr>
        <w:t>ю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використову</w:t>
      </w:r>
      <w:r>
        <w:rPr>
          <w:rFonts w:ascii="Arial" w:eastAsia="Calibri" w:hAnsi="Arial"/>
          <w:sz w:val="28"/>
          <w:szCs w:val="28"/>
          <w:lang w:val="uk-UA"/>
        </w:rPr>
        <w:t>ють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(інформація як ресурс); інформаційн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етик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>, коли інформаці</w:t>
      </w:r>
      <w:r>
        <w:rPr>
          <w:rFonts w:ascii="Arial" w:eastAsia="Calibri" w:hAnsi="Arial"/>
          <w:sz w:val="28"/>
          <w:szCs w:val="28"/>
          <w:lang w:val="uk-UA"/>
        </w:rPr>
        <w:t>ю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виробля</w:t>
      </w:r>
      <w:r>
        <w:rPr>
          <w:rFonts w:ascii="Arial" w:eastAsia="Calibri" w:hAnsi="Arial"/>
          <w:sz w:val="28"/>
          <w:szCs w:val="28"/>
          <w:lang w:val="uk-UA"/>
        </w:rPr>
        <w:t>ють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(інформація як продукт); інформаційн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етик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>, коли інформаційне середовище піддається впливу (інформація як мішень). Його онтологічна концепція приписує цінність інформації для кожного об’єкта в інформаційному середовищі. Він також вказує, що технології зачіпають моральні і соціальні якості життя людей. На його думку, в еру цифрових технологій категорії «комп'ютерна етика» і «інформаційна етика» мають одне смислове значення.</w:t>
      </w:r>
    </w:p>
    <w:p w14:paraId="2713F6F9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Інформаційна етика (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англ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Informationethics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) – розділ прикладної етики, предметом якого є формування етичних стандартів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норм поведінки при створенні, поширенні та використанні інформації.</w:t>
      </w:r>
    </w:p>
    <w:p w14:paraId="43F67AF5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До числа основних цінностей інформаційної етики можна віднести:</w:t>
      </w:r>
    </w:p>
    <w:p w14:paraId="61D7F44D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1) модальність – взаємозумовленість, логічність і здійсненність;</w:t>
      </w:r>
    </w:p>
    <w:p w14:paraId="34C40C02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 xml:space="preserve">2)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гуманітарність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– стабільність і нестабільність, безпеку, довіру, конфіденційність, акуратність, щирість і чесність і т.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і</w:t>
      </w:r>
      <w:r>
        <w:rPr>
          <w:rFonts w:ascii="Arial" w:eastAsia="Calibri" w:hAnsi="Arial"/>
          <w:sz w:val="28"/>
          <w:szCs w:val="28"/>
          <w:lang w:val="uk-UA"/>
        </w:rPr>
        <w:t>н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.;</w:t>
      </w:r>
    </w:p>
    <w:p w14:paraId="600D80FE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3) ясність – доступність і недоступність інформації, можливість її використання, систематичність;</w:t>
      </w:r>
    </w:p>
    <w:p w14:paraId="011A6911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4) конструктивність – моральність інформації, її сучасність, нормативність, а також надмірність.</w:t>
      </w:r>
    </w:p>
    <w:p w14:paraId="6D3D6E04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Комп’ютерна етика являє собою область міждисциплінарного дослідження і </w:t>
      </w:r>
      <w:r>
        <w:rPr>
          <w:rFonts w:ascii="Arial" w:eastAsia="Calibri" w:hAnsi="Arial"/>
          <w:sz w:val="28"/>
          <w:szCs w:val="28"/>
          <w:lang w:val="uk-UA"/>
        </w:rPr>
        <w:t>містить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розгляд технічних, моральних, юридичних, соціальних, політичних і філософських питань. Проблеми, які аналізують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ній, умовно можна розділити на кілька груп. По-перше – це проблеми, пов’язані з розроб</w:t>
      </w:r>
      <w:r>
        <w:rPr>
          <w:rFonts w:ascii="Arial" w:eastAsia="Calibri" w:hAnsi="Arial"/>
          <w:sz w:val="28"/>
          <w:szCs w:val="28"/>
          <w:lang w:val="uk-UA"/>
        </w:rPr>
        <w:t>ленням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моральних кодексів для комп’ютерних професіоналів і простих користувачів комп’ютерної техніки. По-друге – проблеми захисту прав власності, авторських прав, права на особисте життя і свободу слова стосовно області інформаційних технологій. По-третє – група проблем, пов’язаних з появою комп’ютерних злочинів, визначенням їх статусу, тобто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премайново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правові проблеми.</w:t>
      </w:r>
    </w:p>
    <w:p w14:paraId="68B27C2C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Комп'ютерна етика розуміється одночасно і як поле досліджень, і як навчальна дисципліна. Дослідницьке поле комп’ютерної етики розширилося завдяки новому спектру питань, пов’язаних зі зростанням кількості непрофесійних користувачів (так званих «кінцевих» користувачів) і розвитком комп’ютерних мереж, особливо – глобальної комп’ютерної мережі Інтернет.</w:t>
      </w:r>
    </w:p>
    <w:p w14:paraId="22529EF2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Поряд з поняттям «комп’ютерна етика» набуває поширення вислів «етика Інтернет», «мереж</w:t>
      </w:r>
      <w:r>
        <w:rPr>
          <w:rFonts w:ascii="Arial" w:eastAsia="Calibri" w:hAnsi="Arial"/>
          <w:sz w:val="28"/>
          <w:szCs w:val="28"/>
          <w:lang w:val="uk-UA"/>
        </w:rPr>
        <w:t>н</w:t>
      </w:r>
      <w:r w:rsidRPr="003F70F4">
        <w:rPr>
          <w:rFonts w:ascii="Arial" w:eastAsia="Calibri" w:hAnsi="Arial"/>
          <w:sz w:val="28"/>
          <w:szCs w:val="28"/>
          <w:lang w:val="uk-UA"/>
        </w:rPr>
        <w:t>ий етикет» або «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нетикет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» (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net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– у перекладі з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англ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. – мережа).</w:t>
      </w:r>
    </w:p>
    <w:p w14:paraId="56A86029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В рамках комп’ютерної етики розроблені чотири головних принципи.</w:t>
      </w:r>
    </w:p>
    <w:p w14:paraId="147DF238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1. Принцип «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privacy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» (таємниця приватного життя) висловлює право людини на автономію і свободу в приватному житті, право на захист від вторгнення в нього органів влади та інших людей. Він пов’язаний, з одного боку, з проблемою захисту конфіденційної інформації, тому однією з головних моральних норм творців і користувачів медичних інформаційних систем має бути зобов’язання щодо дотримання конфіденційності довіреної їм інформації. З іншого боку, цей принцип виражає відносини між владою, законом і правами особистості, зокрема правом на свободу слова.</w:t>
      </w:r>
    </w:p>
    <w:p w14:paraId="3EC20258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2. Принцип «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accuracy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» (точність) передбачає дотримання норм, пов’язаних з точним виконанням інструкцій з експлуатації систем і </w:t>
      </w: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>оброб</w:t>
      </w:r>
      <w:r>
        <w:rPr>
          <w:rFonts w:ascii="Arial" w:eastAsia="Calibri" w:hAnsi="Arial"/>
          <w:sz w:val="28"/>
          <w:szCs w:val="28"/>
          <w:lang w:val="uk-UA"/>
        </w:rPr>
        <w:t>лення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інформації, чесним і соціально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>відповідальним ставленням до своїх обов’язків.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>Застосування цього принципу має особливий сенс у випадках використання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>комп’ютерної техніки в соціально значущих сферах, таких</w:t>
      </w:r>
      <w:r>
        <w:rPr>
          <w:rFonts w:ascii="Arial" w:eastAsia="Calibri" w:hAnsi="Arial"/>
          <w:sz w:val="28"/>
          <w:szCs w:val="28"/>
          <w:lang w:val="uk-UA"/>
        </w:rPr>
        <w:t>,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як біологія і медицина, де проста неуважність або безвідповідальність можуть мати величезні наслідки.</w:t>
      </w:r>
    </w:p>
    <w:p w14:paraId="33E0C60F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3. Принцип «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property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» (приватна власність) означає недоторканність приватної власності. Дотримання цього принципу означає дотримання права власності на інформацію і норм авторського права. Труднощі його дотримання пов’язані з сучасними реаліями інформаційного світу, де будь-яка інформація може бути відтворена, скопійована і передана по комп’ютерній мережі в іншу країну. Особливо гостро це</w:t>
      </w:r>
      <w:r>
        <w:rPr>
          <w:rFonts w:ascii="Arial" w:eastAsia="Calibri" w:hAnsi="Arial"/>
          <w:sz w:val="28"/>
          <w:szCs w:val="28"/>
          <w:lang w:val="uk-UA"/>
        </w:rPr>
        <w:t xml:space="preserve"> ви</w:t>
      </w:r>
      <w:r w:rsidRPr="003F70F4">
        <w:rPr>
          <w:rFonts w:ascii="Arial" w:eastAsia="Calibri" w:hAnsi="Arial"/>
          <w:sz w:val="28"/>
          <w:szCs w:val="28"/>
          <w:lang w:val="uk-UA"/>
        </w:rPr>
        <w:t>являється в країнах, які мають невисокий рівень економічного розвитку, що породжує феномен комп’ютерного піратства, тобто незаконного, неліцензійного використання та поширення тих чи інших програмних продуктів.</w:t>
      </w:r>
    </w:p>
    <w:p w14:paraId="511AE9FE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4. Принцип «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accessibility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» (доступність) – один</w:t>
      </w:r>
      <w:r>
        <w:rPr>
          <w:rFonts w:ascii="Arial" w:eastAsia="Calibri" w:hAnsi="Arial"/>
          <w:sz w:val="28"/>
          <w:szCs w:val="28"/>
          <w:lang w:val="uk-UA"/>
        </w:rPr>
        <w:t xml:space="preserve"> і</w:t>
      </w:r>
      <w:r w:rsidRPr="003F70F4">
        <w:rPr>
          <w:rFonts w:ascii="Arial" w:eastAsia="Calibri" w:hAnsi="Arial"/>
          <w:sz w:val="28"/>
          <w:szCs w:val="28"/>
          <w:lang w:val="uk-UA"/>
        </w:rPr>
        <w:t>з головних принципів інформаційного суспільства, визначає право громадян на інформацію та передбачає доступність для кожного суб’єкта суспільства інформаційних технологій і будь-якої необхідної для нього інформації, дозволеної для доступу, в будь-який час і в будь-якому місці. Цей принцип спрямований на те, щоб уникнути можливого розшарування суспільства на тих, хто має доступ до інформації</w:t>
      </w:r>
      <w:r>
        <w:rPr>
          <w:rFonts w:ascii="Arial" w:eastAsia="Calibri" w:hAnsi="Arial"/>
          <w:sz w:val="28"/>
          <w:szCs w:val="28"/>
          <w:lang w:val="uk-UA"/>
        </w:rPr>
        <w:t>,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і тих, у кого його немає, і можливої дискримінації на цій основі. Однак він так само має слабке місце, тому що область «дозволеної» і доступної інформації може бути дуже вузькою.</w:t>
      </w:r>
    </w:p>
    <w:p w14:paraId="108F8620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Комп’ютерна етика </w:t>
      </w:r>
      <w:r>
        <w:rPr>
          <w:rFonts w:ascii="Arial" w:eastAsia="Calibri" w:hAnsi="Arial"/>
          <w:sz w:val="28"/>
          <w:szCs w:val="28"/>
          <w:lang w:val="uk-UA"/>
        </w:rPr>
        <w:t>потребу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є від людини по-новому думати про природу комп’ютерної технології </w:t>
      </w:r>
      <w:r>
        <w:rPr>
          <w:rFonts w:ascii="Arial" w:eastAsia="Calibri" w:hAnsi="Arial"/>
          <w:sz w:val="28"/>
          <w:szCs w:val="28"/>
          <w:lang w:val="uk-UA"/>
        </w:rPr>
        <w:t>та ї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ї цінності. </w:t>
      </w:r>
    </w:p>
    <w:p w14:paraId="6D192CB9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На даний момент є ряд етичних кодексів для користувачів і розробн</w:t>
      </w:r>
      <w:r>
        <w:rPr>
          <w:rFonts w:ascii="Arial" w:eastAsia="Calibri" w:hAnsi="Arial"/>
          <w:sz w:val="28"/>
          <w:szCs w:val="28"/>
          <w:lang w:val="uk-UA"/>
        </w:rPr>
        <w:t>и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ків інформаційних технологій, менеджерів інформаційних технологій, які містять </w:t>
      </w:r>
      <w:r>
        <w:rPr>
          <w:rFonts w:ascii="Arial" w:eastAsia="Calibri" w:hAnsi="Arial"/>
          <w:sz w:val="28"/>
          <w:szCs w:val="28"/>
          <w:lang w:val="uk-UA"/>
        </w:rPr>
        <w:t>такі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основні принципи:</w:t>
      </w:r>
    </w:p>
    <w:p w14:paraId="79D5B0C3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1) не використовувати комп’ютер з метою нашкодити іншим людям;</w:t>
      </w:r>
    </w:p>
    <w:p w14:paraId="15EB16EA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2) не створювати перешкод і не втручатися в роботу інших користувачів комп’ютерних мереж;</w:t>
      </w:r>
    </w:p>
    <w:p w14:paraId="76DABC09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3) не користуватися файлами, не призначеними для вільного використання;</w:t>
      </w:r>
    </w:p>
    <w:p w14:paraId="406CABD7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4) не використовувати комп’ютер для крадіжки;</w:t>
      </w:r>
    </w:p>
    <w:p w14:paraId="240939A3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5) не використовувати комп’ютер для поширення неправдивої інформації;</w:t>
      </w:r>
    </w:p>
    <w:p w14:paraId="10F4F696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 xml:space="preserve"> 6) не використовувати крадене програмне забезпечення;</w:t>
      </w:r>
    </w:p>
    <w:p w14:paraId="20A4A033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 7) не привласнювати чужу інтелектуальну власність;</w:t>
      </w:r>
    </w:p>
    <w:p w14:paraId="66A297D8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 8) не використовувати комп’ютерне обладнання або мереж</w:t>
      </w:r>
      <w:r>
        <w:rPr>
          <w:rFonts w:ascii="Arial" w:eastAsia="Calibri" w:hAnsi="Arial"/>
          <w:sz w:val="28"/>
          <w:szCs w:val="28"/>
          <w:lang w:val="uk-UA"/>
        </w:rPr>
        <w:t>н</w:t>
      </w:r>
      <w:r w:rsidRPr="003F70F4">
        <w:rPr>
          <w:rFonts w:ascii="Arial" w:eastAsia="Calibri" w:hAnsi="Arial"/>
          <w:sz w:val="28"/>
          <w:szCs w:val="28"/>
          <w:lang w:val="uk-UA"/>
        </w:rPr>
        <w:t>і ресурси без дозволу або відповідної компенсації;</w:t>
      </w:r>
    </w:p>
    <w:p w14:paraId="06A83913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9) думати про можливі громадськ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наслідки програмних продуктів, що розробляються;</w:t>
      </w:r>
    </w:p>
    <w:p w14:paraId="7EA24E30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10) використовувати комп’ютер з самообмеженнями, які демонструють люб’язність користувача і повагу до інших людей.</w:t>
      </w:r>
    </w:p>
    <w:p w14:paraId="339E81CC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Для успішної участі в діловій грі студентам потрібно </w:t>
      </w:r>
      <w:r>
        <w:rPr>
          <w:rFonts w:ascii="Arial" w:eastAsia="Calibri" w:hAnsi="Arial"/>
          <w:sz w:val="28"/>
          <w:szCs w:val="28"/>
          <w:lang w:val="uk-UA"/>
        </w:rPr>
        <w:t xml:space="preserve">вивчити такі </w:t>
      </w:r>
      <w:r w:rsidRPr="003F70F4">
        <w:rPr>
          <w:rFonts w:ascii="Arial" w:eastAsia="Calibri" w:hAnsi="Arial"/>
          <w:sz w:val="28"/>
          <w:szCs w:val="28"/>
          <w:lang w:val="uk-UA"/>
        </w:rPr>
        <w:t>основні питання, які виносяться на обговорення:</w:t>
      </w:r>
    </w:p>
    <w:p w14:paraId="62E63A69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1) </w:t>
      </w:r>
      <w:r w:rsidRPr="003F70F4">
        <w:rPr>
          <w:rFonts w:ascii="Arial" w:hAnsi="Arial"/>
          <w:sz w:val="28"/>
          <w:szCs w:val="28"/>
          <w:lang w:val="uk-UA"/>
        </w:rPr>
        <w:t>основні принципи комп'ютерної етики</w:t>
      </w:r>
      <w:r w:rsidRPr="003F70F4">
        <w:rPr>
          <w:rFonts w:ascii="Arial" w:eastAsia="Calibri" w:hAnsi="Arial"/>
          <w:sz w:val="28"/>
          <w:szCs w:val="28"/>
          <w:lang w:val="uk-UA"/>
        </w:rPr>
        <w:t>;</w:t>
      </w:r>
    </w:p>
    <w:p w14:paraId="355BBD0A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2) </w:t>
      </w:r>
      <w:r w:rsidRPr="003F70F4">
        <w:rPr>
          <w:rFonts w:ascii="Arial" w:hAnsi="Arial"/>
          <w:sz w:val="28"/>
          <w:szCs w:val="28"/>
          <w:lang w:val="uk-UA"/>
        </w:rPr>
        <w:t>інформаційна етика як філософська основа комп’ютерної етики;</w:t>
      </w:r>
    </w:p>
    <w:p w14:paraId="1B6FFBE1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3) </w:t>
      </w:r>
      <w:r w:rsidRPr="003F70F4">
        <w:rPr>
          <w:rFonts w:ascii="Arial" w:hAnsi="Arial"/>
          <w:sz w:val="28"/>
          <w:szCs w:val="28"/>
          <w:lang w:val="uk-UA"/>
        </w:rPr>
        <w:t>етико-правовий простір інформаційно-комунікаційних технологій</w:t>
      </w:r>
      <w:r w:rsidRPr="003F70F4">
        <w:rPr>
          <w:rFonts w:ascii="Arial" w:eastAsia="Calibri" w:hAnsi="Arial"/>
          <w:sz w:val="28"/>
          <w:szCs w:val="28"/>
          <w:lang w:val="uk-UA"/>
        </w:rPr>
        <w:t>;</w:t>
      </w:r>
    </w:p>
    <w:p w14:paraId="321EB903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4) </w:t>
      </w:r>
      <w:r w:rsidRPr="003F70F4">
        <w:rPr>
          <w:rFonts w:ascii="Arial" w:hAnsi="Arial"/>
          <w:sz w:val="28"/>
          <w:szCs w:val="28"/>
          <w:lang w:val="uk-UA"/>
        </w:rPr>
        <w:t>особливості етичних норм для користувачів мережі Інтернет</w:t>
      </w:r>
      <w:r w:rsidRPr="003F70F4">
        <w:rPr>
          <w:rFonts w:ascii="Arial" w:eastAsia="Calibri" w:hAnsi="Arial"/>
          <w:sz w:val="28"/>
          <w:szCs w:val="28"/>
          <w:lang w:val="uk-UA"/>
        </w:rPr>
        <w:t>;</w:t>
      </w:r>
    </w:p>
    <w:p w14:paraId="5FAC6C7F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5) </w:t>
      </w:r>
      <w:r w:rsidRPr="003F70F4">
        <w:rPr>
          <w:rFonts w:ascii="Arial" w:hAnsi="Arial"/>
          <w:sz w:val="28"/>
          <w:szCs w:val="28"/>
          <w:lang w:val="uk-UA"/>
        </w:rPr>
        <w:t xml:space="preserve">кодекси етики </w:t>
      </w:r>
      <w:r>
        <w:rPr>
          <w:rFonts w:ascii="Arial" w:hAnsi="Arial"/>
          <w:sz w:val="28"/>
          <w:szCs w:val="28"/>
          <w:lang w:val="uk-UA"/>
        </w:rPr>
        <w:t>а</w:t>
      </w:r>
      <w:r w:rsidRPr="003F70F4">
        <w:rPr>
          <w:rFonts w:ascii="Arial" w:hAnsi="Arial"/>
          <w:sz w:val="28"/>
          <w:szCs w:val="28"/>
          <w:lang w:val="uk-UA"/>
        </w:rPr>
        <w:t>соціацій розробників інформаційних технологій, менеджерів інформаційних технологій, користувачів інформаційних технологій, сертифікованих комп’ютерних професіоналів.</w:t>
      </w:r>
    </w:p>
    <w:p w14:paraId="74CB3E1E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341AFA03" w14:textId="77777777" w:rsidR="00FB2BF1" w:rsidRPr="00377D09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/>
          <w:bCs/>
          <w:sz w:val="28"/>
          <w:szCs w:val="28"/>
          <w:lang w:val="uk-UA"/>
        </w:rPr>
      </w:pPr>
      <w:r w:rsidRPr="00377D09">
        <w:rPr>
          <w:rFonts w:ascii="Arial" w:eastAsia="Calibri" w:hAnsi="Arial"/>
          <w:b/>
          <w:bCs/>
          <w:sz w:val="28"/>
          <w:szCs w:val="28"/>
          <w:lang w:val="uk-UA"/>
        </w:rPr>
        <w:t>Завдання</w:t>
      </w:r>
    </w:p>
    <w:p w14:paraId="09F61B56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41836857" w14:textId="77777777" w:rsidR="00FB2BF1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1.</w:t>
      </w:r>
      <w:r>
        <w:rPr>
          <w:rFonts w:ascii="Arial" w:eastAsia="Calibri" w:hAnsi="Arial"/>
          <w:sz w:val="28"/>
          <w:szCs w:val="28"/>
          <w:lang w:val="uk-UA"/>
        </w:rPr>
        <w:t>Відповісти на контрольні запитання.</w:t>
      </w:r>
    </w:p>
    <w:p w14:paraId="6946B0FD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2.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Розглянути дискусійні питання, що наведені </w:t>
      </w:r>
      <w:r>
        <w:rPr>
          <w:rFonts w:ascii="Arial" w:eastAsia="Calibri" w:hAnsi="Arial"/>
          <w:sz w:val="28"/>
          <w:szCs w:val="28"/>
          <w:lang w:val="uk-UA"/>
        </w:rPr>
        <w:t>нижче</w:t>
      </w:r>
      <w:r w:rsidRPr="003F70F4">
        <w:rPr>
          <w:rFonts w:ascii="Arial" w:eastAsia="Calibri" w:hAnsi="Arial"/>
          <w:sz w:val="28"/>
          <w:szCs w:val="28"/>
          <w:lang w:val="uk-UA"/>
        </w:rPr>
        <w:t>, та провести необхідну підготовчу роботу до них, докладно обдумати, зважити всі аргументи «за» і «проти».</w:t>
      </w:r>
    </w:p>
    <w:p w14:paraId="5800BC84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3</w:t>
      </w:r>
      <w:r w:rsidRPr="003F70F4">
        <w:rPr>
          <w:rFonts w:ascii="Arial" w:eastAsia="Calibri" w:hAnsi="Arial"/>
          <w:sz w:val="28"/>
          <w:szCs w:val="28"/>
          <w:lang w:val="uk-UA"/>
        </w:rPr>
        <w:t>. Виконати задані викладачем завдання для самостійного опрацювання.</w:t>
      </w:r>
    </w:p>
    <w:p w14:paraId="2F4CEF4B" w14:textId="77777777" w:rsidR="00FB2BF1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3584D3D5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77D09">
        <w:rPr>
          <w:rFonts w:ascii="Arial" w:eastAsia="Calibri" w:hAnsi="Arial"/>
          <w:b/>
          <w:bCs/>
          <w:sz w:val="28"/>
          <w:szCs w:val="28"/>
          <w:lang w:val="uk-UA"/>
        </w:rPr>
        <w:t>Рекомендації до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 виконання практичного заняття </w:t>
      </w:r>
    </w:p>
    <w:p w14:paraId="43BF6613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20BBBC9F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 xml:space="preserve">Завдання виконують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колективно </w:t>
      </w:r>
      <w:r>
        <w:rPr>
          <w:rFonts w:ascii="Arial" w:eastAsia="Calibri" w:hAnsi="Arial"/>
          <w:sz w:val="28"/>
          <w:szCs w:val="28"/>
          <w:lang w:val="uk-UA"/>
        </w:rPr>
        <w:t xml:space="preserve">робочі групи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студентів чисельністю </w:t>
      </w:r>
      <w:r>
        <w:rPr>
          <w:rFonts w:ascii="Arial" w:eastAsia="Calibri" w:hAnsi="Arial"/>
          <w:sz w:val="28"/>
          <w:szCs w:val="28"/>
          <w:lang w:val="uk-UA"/>
        </w:rPr>
        <w:t>чотири – шість осіб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. Викладач визначає склад груп так, щоб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них не було явних лідерів. Групи </w:t>
      </w:r>
      <w:r>
        <w:rPr>
          <w:rFonts w:ascii="Arial" w:eastAsia="Calibri" w:hAnsi="Arial"/>
          <w:sz w:val="28"/>
          <w:szCs w:val="28"/>
          <w:lang w:val="uk-UA"/>
        </w:rPr>
        <w:t xml:space="preserve">формують заздалегідь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з тим, щоб студенти мали можливість провести необхідну підготовчу роботу під час самопідготовки. </w:t>
      </w:r>
    </w:p>
    <w:p w14:paraId="5D3FF1CF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Теоретичні завдання, наведені </w:t>
      </w:r>
      <w:r>
        <w:rPr>
          <w:rFonts w:ascii="Arial" w:eastAsia="Calibri" w:hAnsi="Arial"/>
          <w:sz w:val="28"/>
          <w:szCs w:val="28"/>
          <w:lang w:val="uk-UA"/>
        </w:rPr>
        <w:t xml:space="preserve">вище, конкретизують </w:t>
      </w:r>
      <w:r w:rsidRPr="003F70F4">
        <w:rPr>
          <w:rFonts w:ascii="Arial" w:eastAsia="Calibri" w:hAnsi="Arial"/>
          <w:sz w:val="28"/>
          <w:szCs w:val="28"/>
          <w:lang w:val="uk-UA"/>
        </w:rPr>
        <w:t>індивідуально для кожної групи шляхом введення додаткових умов на власний розсуд викладача. Викладач має право вносити зміни в сюжет рол</w:t>
      </w:r>
      <w:r>
        <w:rPr>
          <w:rFonts w:ascii="Arial" w:eastAsia="Calibri" w:hAnsi="Arial"/>
          <w:sz w:val="28"/>
          <w:szCs w:val="28"/>
          <w:lang w:val="uk-UA"/>
        </w:rPr>
        <w:t>ьо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вої гри для </w:t>
      </w:r>
      <w:r>
        <w:rPr>
          <w:rFonts w:ascii="Arial" w:eastAsia="Calibri" w:hAnsi="Arial"/>
          <w:sz w:val="28"/>
          <w:szCs w:val="28"/>
          <w:lang w:val="uk-UA"/>
        </w:rPr>
        <w:t>в</w:t>
      </w:r>
      <w:r w:rsidRPr="003F70F4">
        <w:rPr>
          <w:rFonts w:ascii="Arial" w:eastAsia="Calibri" w:hAnsi="Arial"/>
          <w:sz w:val="28"/>
          <w:szCs w:val="28"/>
          <w:lang w:val="uk-UA"/>
        </w:rPr>
        <w:t>сіх або деяких робочих груп студентів.</w:t>
      </w:r>
    </w:p>
    <w:p w14:paraId="792C6810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 xml:space="preserve">Організувати експертну частину </w:t>
      </w:r>
      <w:r>
        <w:rPr>
          <w:rFonts w:ascii="Arial" w:eastAsia="Calibri" w:hAnsi="Arial"/>
          <w:sz w:val="28"/>
          <w:szCs w:val="28"/>
          <w:lang w:val="uk-UA"/>
        </w:rPr>
        <w:t>рольової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гри </w:t>
      </w:r>
      <w:r>
        <w:rPr>
          <w:rFonts w:ascii="Arial" w:eastAsia="Calibri" w:hAnsi="Arial"/>
          <w:sz w:val="28"/>
          <w:szCs w:val="28"/>
          <w:lang w:val="uk-UA"/>
        </w:rPr>
        <w:t xml:space="preserve">краще за все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таким чином: кожен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з членів робочої групи впродовж </w:t>
      </w:r>
      <w:r>
        <w:rPr>
          <w:rFonts w:ascii="Arial" w:eastAsia="Calibri" w:hAnsi="Arial"/>
          <w:sz w:val="28"/>
          <w:szCs w:val="28"/>
          <w:lang w:val="uk-UA"/>
        </w:rPr>
        <w:t xml:space="preserve">трьох – п’яти хвилин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виписує усі можливі аргументи на підтримку гіпотези. Далі з усіх списків група шляхом спільного обговорення вибирає </w:t>
      </w:r>
      <w:r>
        <w:rPr>
          <w:rFonts w:ascii="Arial" w:eastAsia="Calibri" w:hAnsi="Arial"/>
          <w:sz w:val="28"/>
          <w:szCs w:val="28"/>
          <w:lang w:val="uk-UA"/>
        </w:rPr>
        <w:t>три – п’ять найбільш значущих і вірогідних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аргументів, дає їх оцінку, </w:t>
      </w:r>
      <w:r>
        <w:rPr>
          <w:rFonts w:ascii="Arial" w:eastAsia="Calibri" w:hAnsi="Arial"/>
          <w:sz w:val="28"/>
          <w:szCs w:val="28"/>
          <w:lang w:val="uk-UA"/>
        </w:rPr>
        <w:t>а також наводить свої пропозиції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. </w:t>
      </w:r>
    </w:p>
    <w:p w14:paraId="37A13429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Кожна група студентів звітує про свої результати у формі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десятихвилинної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презентації з подальшими відповідями на </w:t>
      </w:r>
      <w:r>
        <w:rPr>
          <w:rFonts w:ascii="Arial" w:eastAsia="Calibri" w:hAnsi="Arial"/>
          <w:sz w:val="28"/>
          <w:szCs w:val="28"/>
          <w:lang w:val="uk-UA"/>
        </w:rPr>
        <w:t>за</w:t>
      </w:r>
      <w:r w:rsidRPr="003F70F4">
        <w:rPr>
          <w:rFonts w:ascii="Arial" w:eastAsia="Calibri" w:hAnsi="Arial"/>
          <w:sz w:val="28"/>
          <w:szCs w:val="28"/>
          <w:lang w:val="uk-UA"/>
        </w:rPr>
        <w:t>питання і зауваження.</w:t>
      </w:r>
    </w:p>
    <w:p w14:paraId="3E5AD698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highlight w:val="yellow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Від доповідача очікується уміння ілюструвати доповідь комп’ютерними слайдами </w:t>
      </w:r>
      <w:r>
        <w:rPr>
          <w:rFonts w:ascii="Arial" w:eastAsia="Calibri" w:hAnsi="Arial"/>
          <w:sz w:val="28"/>
          <w:szCs w:val="28"/>
          <w:lang w:val="uk-UA"/>
        </w:rPr>
        <w:t xml:space="preserve">та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іншими доступними засобами візуалізації для максимально зрозумілого, </w:t>
      </w:r>
      <w:r>
        <w:rPr>
          <w:rFonts w:ascii="Arial" w:eastAsia="Calibri" w:hAnsi="Arial"/>
          <w:sz w:val="28"/>
          <w:szCs w:val="28"/>
          <w:lang w:val="uk-UA"/>
        </w:rPr>
        <w:t xml:space="preserve">короткого і аргументованого викладення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основних особливостей своєї точки зору. </w:t>
      </w:r>
    </w:p>
    <w:p w14:paraId="3DE76CEC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724A5C31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Контрольні запитання </w:t>
      </w:r>
    </w:p>
    <w:p w14:paraId="29BFC86D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3D78C48E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Проаналізуйте чотири головні принципи комп’ютерної етики.</w:t>
      </w:r>
    </w:p>
    <w:p w14:paraId="5D1955F3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Проаналізуйте інваріантний набір моральних установок різних моральних кодексів комп’ютерної етики.</w:t>
      </w:r>
    </w:p>
    <w:p w14:paraId="3003275E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Проаналізуйте труднощі впровадження моральних кодексів комп’ютерної етики роботодавцями.</w:t>
      </w:r>
    </w:p>
    <w:p w14:paraId="0409FDB2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Проаналізуйте недоліки точки зору, орієнтованої на застосування загальнолюдських цінностей, «золотого правила» моральності та інших етичних установок до проблем комп’ютерної етики.</w:t>
      </w:r>
    </w:p>
    <w:p w14:paraId="0E564027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Наскільки важливим є дотримання правил комп’ютерної етики у діяльності фахівця з комп’ютерних технологій в біології та медицині?</w:t>
      </w:r>
    </w:p>
    <w:p w14:paraId="1DE7CB45" w14:textId="77777777" w:rsidR="00FB2BF1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606DEB42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>При</w:t>
      </w:r>
      <w:r>
        <w:rPr>
          <w:rFonts w:ascii="Arial" w:eastAsia="Calibri" w:hAnsi="Arial"/>
          <w:b/>
          <w:sz w:val="28"/>
          <w:szCs w:val="28"/>
          <w:lang w:val="uk-UA"/>
        </w:rPr>
        <w:t>к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>лади аудиторних і домашніх завдань</w:t>
      </w:r>
    </w:p>
    <w:p w14:paraId="73E730F8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074E8CD0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eastAsia="Calibri" w:hAnsi="Arial"/>
          <w:sz w:val="28"/>
          <w:szCs w:val="28"/>
          <w:lang w:val="uk-UA"/>
        </w:rPr>
        <w:t>Р</w:t>
      </w:r>
      <w:r w:rsidRPr="003F70F4">
        <w:rPr>
          <w:rFonts w:ascii="Arial" w:eastAsia="Calibri" w:hAnsi="Arial"/>
          <w:sz w:val="28"/>
          <w:szCs w:val="28"/>
          <w:lang w:val="uk-UA"/>
        </w:rPr>
        <w:t>озвиток комп’ютерних технологій породжує безліч проблем гуманітарного характеру, в тому числі принципово нові моральні питання».</w:t>
      </w:r>
    </w:p>
    <w:p w14:paraId="6B7CBEA2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заперечні аргументи проти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тези</w:t>
      </w:r>
      <w:r>
        <w:rPr>
          <w:rFonts w:ascii="Arial" w:eastAsia="Calibri" w:hAnsi="Arial"/>
          <w:sz w:val="28"/>
          <w:szCs w:val="28"/>
          <w:lang w:val="uk-UA"/>
        </w:rPr>
        <w:t>:</w:t>
      </w:r>
      <w:r w:rsidRPr="003F70F4">
        <w:rPr>
          <w:rFonts w:ascii="Arial" w:eastAsia="Calibri" w:hAnsi="Arial"/>
          <w:sz w:val="28"/>
          <w:szCs w:val="28"/>
          <w:lang w:val="uk-UA"/>
        </w:rPr>
        <w:t>«</w:t>
      </w:r>
      <w:r>
        <w:rPr>
          <w:rFonts w:ascii="Arial" w:eastAsia="Calibri" w:hAnsi="Arial"/>
          <w:sz w:val="28"/>
          <w:szCs w:val="28"/>
          <w:lang w:val="uk-UA"/>
        </w:rPr>
        <w:t>М</w:t>
      </w:r>
      <w:r w:rsidRPr="003F70F4">
        <w:rPr>
          <w:rFonts w:ascii="Arial" w:eastAsia="Calibri" w:hAnsi="Arial"/>
          <w:sz w:val="28"/>
          <w:szCs w:val="28"/>
          <w:lang w:val="uk-UA"/>
        </w:rPr>
        <w:t>оральні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проблеми, пов’язані з інформаційними технологіями, не мають специфічного характеру».</w:t>
      </w:r>
    </w:p>
    <w:p w14:paraId="2BAA3A19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3.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користь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тези</w:t>
      </w:r>
      <w:r>
        <w:rPr>
          <w:rFonts w:ascii="Arial" w:eastAsia="Calibri" w:hAnsi="Arial"/>
          <w:sz w:val="28"/>
          <w:szCs w:val="28"/>
          <w:lang w:val="uk-UA"/>
        </w:rPr>
        <w:t>:</w:t>
      </w:r>
      <w:r w:rsidRPr="003F70F4">
        <w:rPr>
          <w:rFonts w:ascii="Arial" w:eastAsia="Calibri" w:hAnsi="Arial"/>
          <w:sz w:val="28"/>
          <w:szCs w:val="28"/>
          <w:lang w:val="uk-UA"/>
        </w:rPr>
        <w:t>«</w:t>
      </w:r>
      <w:r>
        <w:rPr>
          <w:rFonts w:ascii="Arial" w:eastAsia="Calibri" w:hAnsi="Arial"/>
          <w:sz w:val="28"/>
          <w:szCs w:val="28"/>
          <w:lang w:val="uk-UA"/>
        </w:rPr>
        <w:t>З</w:t>
      </w:r>
      <w:r w:rsidRPr="003F70F4">
        <w:rPr>
          <w:rFonts w:ascii="Arial" w:eastAsia="Calibri" w:hAnsi="Arial"/>
          <w:sz w:val="28"/>
          <w:szCs w:val="28"/>
          <w:lang w:val="uk-UA"/>
        </w:rPr>
        <w:t>міст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hAnsi="Arial"/>
          <w:sz w:val="28"/>
          <w:szCs w:val="28"/>
          <w:lang w:val="uk-UA"/>
        </w:rPr>
        <w:t xml:space="preserve">кодексів етики </w:t>
      </w:r>
      <w:r>
        <w:rPr>
          <w:rFonts w:ascii="Arial" w:hAnsi="Arial"/>
          <w:sz w:val="28"/>
          <w:szCs w:val="28"/>
          <w:lang w:val="uk-UA"/>
        </w:rPr>
        <w:t>а</w:t>
      </w:r>
      <w:r w:rsidRPr="003F70F4">
        <w:rPr>
          <w:rFonts w:ascii="Arial" w:hAnsi="Arial"/>
          <w:sz w:val="28"/>
          <w:szCs w:val="28"/>
          <w:lang w:val="uk-UA"/>
        </w:rPr>
        <w:t xml:space="preserve">соціацій розробників інформаційних технологій, менеджерів інформаційних технологій, користувачів інформаційних технологій, </w:t>
      </w:r>
      <w:r w:rsidRPr="003F70F4">
        <w:rPr>
          <w:rFonts w:ascii="Arial" w:hAnsi="Arial"/>
          <w:sz w:val="28"/>
          <w:szCs w:val="28"/>
          <w:lang w:val="uk-UA"/>
        </w:rPr>
        <w:lastRenderedPageBreak/>
        <w:t>сертифікованих комп’ютерних професіоналів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відрізняється один від одного, але в їх основі лежить деякий інваріантний набір моральних установок».</w:t>
      </w:r>
    </w:p>
    <w:p w14:paraId="3C83A4A1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4.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</w:t>
      </w:r>
      <w:r>
        <w:rPr>
          <w:rFonts w:ascii="Arial" w:eastAsia="Calibri" w:hAnsi="Arial"/>
          <w:sz w:val="28"/>
          <w:szCs w:val="28"/>
          <w:lang w:val="uk-UA"/>
        </w:rPr>
        <w:t xml:space="preserve">користь і проти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тези: «Неможливо точно прорахувати в термінах наслідків і ефектів, яким чином результати тих чи інших дій, що здійснюються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«віртуальн</w:t>
      </w:r>
      <w:r>
        <w:rPr>
          <w:rFonts w:ascii="Arial" w:eastAsia="Calibri" w:hAnsi="Arial"/>
          <w:sz w:val="28"/>
          <w:szCs w:val="28"/>
          <w:lang w:val="uk-UA"/>
        </w:rPr>
        <w:t>ій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реальності», відіб’ються на дійсності».</w:t>
      </w:r>
    </w:p>
    <w:p w14:paraId="214F7C46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5.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</w:t>
      </w:r>
      <w:r>
        <w:rPr>
          <w:rFonts w:ascii="Arial" w:eastAsia="Calibri" w:hAnsi="Arial"/>
          <w:sz w:val="28"/>
          <w:szCs w:val="28"/>
          <w:lang w:val="uk-UA"/>
        </w:rPr>
        <w:t xml:space="preserve">користь і проти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тези</w:t>
      </w:r>
      <w:r>
        <w:rPr>
          <w:rFonts w:ascii="Arial" w:eastAsia="Calibri" w:hAnsi="Arial"/>
          <w:sz w:val="28"/>
          <w:szCs w:val="28"/>
          <w:lang w:val="uk-UA"/>
        </w:rPr>
        <w:t>:</w:t>
      </w:r>
      <w:r w:rsidRPr="003F70F4">
        <w:rPr>
          <w:rFonts w:ascii="Arial" w:eastAsia="Calibri" w:hAnsi="Arial"/>
          <w:sz w:val="28"/>
          <w:szCs w:val="28"/>
          <w:lang w:val="uk-UA"/>
        </w:rPr>
        <w:t>«Відстань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між суб’єктом дії і об’єктом, на який спрямований вчинок, в комп’ютерних мережах дуже велика, що ставить під сумнів можливість безпосередньої реакції на вчинок і відповідальності за вчинені дії. Крім того, самі дії і їх наслідки безпосередньо можуть бути не пов’язані, що перешкоджає застосуванню різних санкцій до суб’єкта дії». </w:t>
      </w:r>
    </w:p>
    <w:p w14:paraId="015F3D5C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6.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</w:t>
      </w:r>
      <w:r>
        <w:rPr>
          <w:rFonts w:ascii="Arial" w:eastAsia="Calibri" w:hAnsi="Arial"/>
          <w:sz w:val="28"/>
          <w:szCs w:val="28"/>
          <w:lang w:val="uk-UA"/>
        </w:rPr>
        <w:t xml:space="preserve">користь і проти </w:t>
      </w:r>
      <w:r w:rsidRPr="003F70F4">
        <w:rPr>
          <w:rFonts w:ascii="Arial" w:eastAsia="Calibri" w:hAnsi="Arial"/>
          <w:sz w:val="28"/>
          <w:szCs w:val="28"/>
          <w:lang w:val="uk-UA"/>
        </w:rPr>
        <w:t>тези: «</w:t>
      </w:r>
      <w:r>
        <w:rPr>
          <w:rFonts w:ascii="Arial" w:eastAsia="Calibri" w:hAnsi="Arial"/>
          <w:sz w:val="28"/>
          <w:szCs w:val="28"/>
          <w:lang w:val="uk-UA"/>
        </w:rPr>
        <w:t>В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исока анонімність дій у «віртуальній реальності» змінює уявлення суб’єкта про самого себе, він не схильний розглядати свої вчинки крізь призму міжособистісних відносин, а переводить їх в область технічних операцій або інтелектуальних ігор, що автоматично блокує дію моральних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регулятивів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поведінки, які передбачають відношення між людьми, тобто між «Я» і «Ти».</w:t>
      </w:r>
    </w:p>
    <w:p w14:paraId="3DC1A12D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7.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</w:t>
      </w:r>
      <w:r>
        <w:rPr>
          <w:rFonts w:ascii="Arial" w:eastAsia="Calibri" w:hAnsi="Arial"/>
          <w:sz w:val="28"/>
          <w:szCs w:val="28"/>
          <w:lang w:val="uk-UA"/>
        </w:rPr>
        <w:t xml:space="preserve">користь і проти </w:t>
      </w:r>
      <w:r w:rsidRPr="003F70F4">
        <w:rPr>
          <w:rFonts w:ascii="Arial" w:eastAsia="Calibri" w:hAnsi="Arial"/>
          <w:sz w:val="28"/>
          <w:szCs w:val="28"/>
          <w:lang w:val="uk-UA"/>
        </w:rPr>
        <w:t>тези: «</w:t>
      </w:r>
      <w:r>
        <w:rPr>
          <w:rFonts w:ascii="Arial" w:eastAsia="Calibri" w:hAnsi="Arial"/>
          <w:sz w:val="28"/>
          <w:szCs w:val="28"/>
          <w:lang w:val="uk-UA"/>
        </w:rPr>
        <w:t>О</w:t>
      </w:r>
      <w:r w:rsidRPr="003F70F4">
        <w:rPr>
          <w:rFonts w:ascii="Arial" w:eastAsia="Calibri" w:hAnsi="Arial"/>
          <w:sz w:val="28"/>
          <w:szCs w:val="28"/>
          <w:lang w:val="uk-UA"/>
        </w:rPr>
        <w:t>бмеження значення моральних норм сферою міжособистісних відносин призводить до того, що, навіть здійснюючи комп’ютерний злочин, людина не відчуває себе винною і відповідальною за свої вчинки».</w:t>
      </w:r>
    </w:p>
    <w:p w14:paraId="48512260" w14:textId="77777777" w:rsidR="00FB2BF1" w:rsidRPr="003F70F4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6BA098CF" w14:textId="77777777" w:rsidR="00FB2BF1" w:rsidRPr="00EF67A0" w:rsidRDefault="00FB2BF1" w:rsidP="00FB2BF1">
      <w:pPr>
        <w:spacing w:after="0" w:line="264" w:lineRule="auto"/>
        <w:ind w:firstLine="709"/>
        <w:jc w:val="both"/>
        <w:rPr>
          <w:rFonts w:ascii="Arial" w:eastAsia="Calibri" w:hAnsi="Arial"/>
          <w:bCs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 xml:space="preserve">Література </w:t>
      </w:r>
      <w:r w:rsidRPr="00EF67A0">
        <w:rPr>
          <w:rFonts w:ascii="Arial" w:eastAsia="Calibri" w:hAnsi="Arial"/>
          <w:bCs/>
          <w:sz w:val="28"/>
          <w:szCs w:val="28"/>
          <w:lang w:val="uk-UA"/>
        </w:rPr>
        <w:t>[</w:t>
      </w:r>
      <w:r>
        <w:rPr>
          <w:rFonts w:ascii="Arial" w:eastAsia="Calibri" w:hAnsi="Arial"/>
          <w:bCs/>
          <w:sz w:val="28"/>
          <w:szCs w:val="28"/>
          <w:lang w:val="uk-UA"/>
        </w:rPr>
        <w:t>21–27</w:t>
      </w:r>
      <w:r w:rsidRPr="00EF67A0">
        <w:rPr>
          <w:rFonts w:ascii="Arial" w:eastAsia="Calibri" w:hAnsi="Arial"/>
          <w:bCs/>
          <w:sz w:val="28"/>
          <w:szCs w:val="28"/>
          <w:lang w:val="uk-UA"/>
        </w:rPr>
        <w:t>]</w:t>
      </w:r>
      <w:r>
        <w:rPr>
          <w:rFonts w:ascii="Arial" w:eastAsia="Calibri" w:hAnsi="Arial"/>
          <w:bCs/>
          <w:sz w:val="28"/>
          <w:szCs w:val="28"/>
          <w:lang w:val="uk-UA"/>
        </w:rPr>
        <w:t>.</w:t>
      </w:r>
    </w:p>
    <w:p w14:paraId="0B133889" w14:textId="77777777" w:rsidR="00FB2BF1" w:rsidRPr="003F70F4" w:rsidRDefault="00FB2BF1" w:rsidP="00FB2BF1">
      <w:pPr>
        <w:tabs>
          <w:tab w:val="left" w:pos="426"/>
        </w:tabs>
        <w:suppressAutoHyphens/>
        <w:spacing w:after="0" w:line="264" w:lineRule="auto"/>
        <w:contextualSpacing/>
        <w:jc w:val="both"/>
        <w:rPr>
          <w:rFonts w:ascii="Arial" w:hAnsi="Arial"/>
          <w:b/>
          <w:kern w:val="1"/>
          <w:sz w:val="28"/>
          <w:szCs w:val="28"/>
          <w:lang w:val="uk-UA"/>
        </w:rPr>
      </w:pPr>
    </w:p>
    <w:p w14:paraId="088A09F0" w14:textId="77777777" w:rsidR="00611C00" w:rsidRDefault="00611C00"/>
    <w:sectPr w:rsidR="00611C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F1"/>
    <w:rsid w:val="002F7F0A"/>
    <w:rsid w:val="005B57FE"/>
    <w:rsid w:val="00611C00"/>
    <w:rsid w:val="00FB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6C40"/>
  <w15:chartTrackingRefBased/>
  <w15:docId w15:val="{E54FAD54-60EB-4511-B1B2-36C4BD09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BF1"/>
    <w:pPr>
      <w:spacing w:after="200" w:line="276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2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2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2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2B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2B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2B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2B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2B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2B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2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B2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B2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2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B2B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2B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2B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2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B2B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B2B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7245</Words>
  <Characters>4131</Characters>
  <Application>Microsoft Office Word</Application>
  <DocSecurity>0</DocSecurity>
  <Lines>34</Lines>
  <Paragraphs>22</Paragraphs>
  <ScaleCrop>false</ScaleCrop>
  <Company/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Strashnenko</dc:creator>
  <cp:keywords/>
  <dc:description/>
  <cp:lastModifiedBy>Hanna Strashnenko</cp:lastModifiedBy>
  <cp:revision>1</cp:revision>
  <dcterms:created xsi:type="dcterms:W3CDTF">2025-02-03T07:37:00Z</dcterms:created>
  <dcterms:modified xsi:type="dcterms:W3CDTF">2025-02-03T07:37:00Z</dcterms:modified>
</cp:coreProperties>
</file>